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R5-247402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cyan"/>
          <w:lang w:eastAsia="zh-CN"/>
        </w:rPr>
        <w:t>r</w:t>
      </w:r>
      <w:r>
        <w:rPr>
          <w:rFonts w:hint="eastAsia"/>
          <w:b/>
          <w:i/>
          <w:sz w:val="28"/>
          <w:highlight w:val="cyan"/>
          <w:lang w:val="en-US" w:eastAsia="zh-CN"/>
        </w:rPr>
        <w:t>2</w:t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Corrections on definition of symbols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rPr>
                <w:highlight w:val="yellow"/>
                <w:lang w:val="fr-FR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Rohde &amp; Schwarz</w:t>
            </w:r>
            <w:r>
              <w:rPr>
                <w:highlight w:val="yellow"/>
              </w:rP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TEI15_Test, 5GS_NR_LTE-UEConTest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rFonts w:hint="eastAsia"/>
                <w:highlight w:val="cyan"/>
                <w:lang w:val="en-US" w:eastAsia="zh-CN"/>
              </w:rPr>
              <w:t>To align with TS 38.101-1 v17.15.0, s</w:t>
            </w:r>
            <w:r>
              <w:rPr>
                <w:lang w:eastAsia="zh-CN"/>
              </w:rPr>
              <w:t>ome symbols and abbreviations in clause 3.2 and 3.3 are missing or incorrect.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symbols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symbols and abbreviations will remain incorrect or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3.2, 3.3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5-247402</w:t>
            </w:r>
            <w:r>
              <w:rPr>
                <w:rFonts w:hint="eastAsia"/>
                <w:highlight w:val="yellow"/>
                <w:lang w:eastAsia="zh-CN"/>
              </w:rPr>
              <w:t>r</w:t>
            </w:r>
            <w:r>
              <w:rPr>
                <w:highlight w:val="yellow"/>
                <w:lang w:eastAsia="zh-CN"/>
              </w:rPr>
              <w:t>1:</w:t>
            </w:r>
          </w:p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(1)  Typo correction on symbol “</w:t>
            </w:r>
            <w:r>
              <w:rPr>
                <w:highlight w:val="yellow"/>
              </w:rPr>
              <w:t>UTRA</w:t>
            </w:r>
            <w:r>
              <w:rPr>
                <w:highlight w:val="yellow"/>
                <w:vertAlign w:val="subscript"/>
              </w:rPr>
              <w:t>ACLR</w:t>
            </w:r>
            <w:r>
              <w:rPr>
                <w:highlight w:val="yellow"/>
                <w:lang w:eastAsia="zh-CN"/>
              </w:rPr>
              <w:t>”.</w:t>
            </w:r>
          </w:p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(2)  Add R&amp;S as co-source company.</w:t>
            </w:r>
          </w:p>
          <w:p>
            <w:pPr>
              <w:pStyle w:val="125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(3)  Resolve overlapping with R5-247003.</w:t>
            </w:r>
          </w:p>
          <w:p>
            <w:pPr>
              <w:pStyle w:val="125"/>
              <w:spacing w:after="0"/>
              <w:ind w:left="100"/>
              <w:rPr>
                <w:rFonts w:hint="eastAsia"/>
                <w:highlight w:val="cyan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>R5-247402r2:</w:t>
            </w:r>
          </w:p>
          <w:p>
            <w:pPr>
              <w:pStyle w:val="125"/>
              <w:numPr>
                <w:ilvl w:val="0"/>
                <w:numId w:val="23"/>
              </w:numPr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cyan"/>
                <w:lang w:val="en-US" w:eastAsia="zh-CN"/>
              </w:rPr>
              <w:t xml:space="preserve"> Add the reference core spec version in cover sheet</w:t>
            </w:r>
            <w:bookmarkStart w:id="65" w:name="_GoBack"/>
            <w:bookmarkEnd w:id="65"/>
            <w:r>
              <w:rPr>
                <w:rFonts w:hint="eastAsia"/>
                <w:highlight w:val="cyan"/>
                <w:lang w:val="en-US" w:eastAsia="zh-CN"/>
              </w:rPr>
              <w:t>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29806245"/>
      <w:bookmarkStart w:id="1" w:name="_Toc21345396"/>
      <w:bookmarkStart w:id="2" w:name="_Toc37255778"/>
      <w:bookmarkStart w:id="3" w:name="_Toc83887217"/>
      <w:bookmarkStart w:id="4" w:name="_Toc76720145"/>
      <w:bookmarkStart w:id="5" w:name="_Toc83742842"/>
      <w:bookmarkStart w:id="6" w:name="_Toc83888018"/>
      <w:bookmarkStart w:id="7" w:name="_Toc76719625"/>
      <w:bookmarkStart w:id="8" w:name="_Toc90588672"/>
      <w:bookmarkStart w:id="9" w:name="_Toc83742743"/>
      <w:bookmarkStart w:id="10" w:name="_Toc61374880"/>
      <w:bookmarkStart w:id="11" w:name="_Toc52381781"/>
      <w:bookmarkStart w:id="12" w:name="_Toc67937104"/>
      <w:bookmarkStart w:id="13" w:name="_Toc37256119"/>
      <w:bookmarkStart w:id="14" w:name="_Toc76452340"/>
      <w:bookmarkStart w:id="15" w:name="_Toc45889956"/>
      <w:bookmarkStart w:id="16" w:name="_Toc76630183"/>
      <w:bookmarkStart w:id="17" w:name="_Toc67936231"/>
      <w:bookmarkStart w:id="18" w:name="_Toc83886857"/>
      <w:bookmarkStart w:id="19" w:name="_Toc83887657"/>
      <w:bookmarkStart w:id="20" w:name="_Toc90588498"/>
      <w:bookmarkStart w:id="21" w:name="_Toc77241089"/>
      <w:bookmarkStart w:id="22" w:name="_Toc76736677"/>
      <w:bookmarkStart w:id="23" w:name="_Toc77241594"/>
      <w:bookmarkStart w:id="24" w:name="_Toc67953738"/>
      <w:bookmarkStart w:id="25" w:name="_Toc61378077"/>
      <w:bookmarkStart w:id="26" w:name="_Toc61378552"/>
      <w:bookmarkStart w:id="27" w:name="_Toc68784721"/>
      <w:bookmarkStart w:id="28" w:name="_Toc68733405"/>
      <w:bookmarkStart w:id="29" w:name="_Toc36648801"/>
      <w:bookmarkStart w:id="30" w:name="_Toc37256460"/>
      <w:bookmarkStart w:id="31" w:name="_Toc91071458"/>
      <w:bookmarkStart w:id="32" w:name="_Toc83742970"/>
      <w:bookmarkStart w:id="33" w:name="_Toc37256801"/>
      <w:bookmarkStart w:id="34" w:name="_Toc83909491"/>
      <w:bookmarkStart w:id="35" w:name="_Toc36651526"/>
      <w:bookmarkStart w:id="36" w:name="_Toc45890492"/>
      <w:bookmarkStart w:id="37" w:name="_Toc21351505"/>
      <w:bookmarkStart w:id="38" w:name="_Toc29807087"/>
      <w:bookmarkStart w:id="39" w:name="_Toc45891716"/>
      <w:bookmarkStart w:id="40" w:name="_Toc52352949"/>
      <w:bookmarkStart w:id="41" w:name="_Toc61375921"/>
      <w:bookmarkStart w:id="42" w:name="_Toc61376333"/>
      <w:bookmarkStart w:id="43" w:name="_Toc53174772"/>
      <w:bookmarkStart w:id="44" w:name="_Toc45892126"/>
      <w:bookmarkStart w:id="45" w:name="_Toc67938603"/>
      <w:bookmarkStart w:id="46" w:name="_Toc76454205"/>
      <w:bookmarkStart w:id="47" w:name="_Toc4589253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90916304"/>
      <w:bookmarkStart w:id="49" w:name="_Toc90916501"/>
      <w:bookmarkStart w:id="50" w:name="_Toc83720450"/>
      <w:bookmarkStart w:id="51" w:name="_Toc90917257"/>
      <w:r>
        <w:t>3.2</w:t>
      </w:r>
      <w:r>
        <w:tab/>
      </w:r>
      <w:r>
        <w:t>Symbols</w:t>
      </w:r>
      <w:bookmarkEnd w:id="48"/>
      <w:bookmarkEnd w:id="49"/>
      <w:bookmarkEnd w:id="50"/>
      <w:bookmarkEnd w:id="51"/>
    </w:p>
    <w:p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tab/>
      </w:r>
      <w:r>
        <w:t>Granularity of the global frequency raster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ab/>
      </w:r>
      <w:r>
        <w:rPr>
          <w:rFonts w:eastAsia="Yu Mincho"/>
        </w:rPr>
        <w:t>B</w:t>
      </w:r>
      <w:r>
        <w:t>and dependent channel raster granularity</w:t>
      </w:r>
    </w:p>
    <w:p>
      <w:pPr>
        <w:pStyle w:val="105"/>
      </w:pPr>
      <w:r>
        <w:t>Δ</w:t>
      </w:r>
      <w:r>
        <w:rPr>
          <w:lang w:eastAsia="zh-CN"/>
        </w:rP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Δ Frequency of Out Of Band emission</w:t>
      </w:r>
    </w:p>
    <w:p>
      <w:pPr>
        <w:pStyle w:val="105"/>
      </w:pPr>
      <w:r>
        <w:t>ΔF</w:t>
      </w:r>
      <w:r>
        <w:rPr>
          <w:vertAlign w:val="subscript"/>
        </w:rPr>
        <w:t>TX-RX</w:t>
      </w:r>
      <w:r>
        <w:tab/>
      </w:r>
      <w:del w:id="0" w:author="ZTE-Ma Zhifeng" w:date="2024-11-02T00:57:00Z">
        <w:r>
          <w:rPr/>
          <w:delText>Δ Frequency of default TX-RX separation of the FDD operating band</w:delText>
        </w:r>
      </w:del>
      <w:ins w:id="1" w:author="ZTE-Ma Zhifeng" w:date="2024-11-02T00:57:00Z">
        <w:r>
          <w:rPr/>
          <w:t>Maximum deviation to the Tx-Rx carrier center frequency separation for asymmetric uplink/downlink channel bandwidth operation</w:t>
        </w:r>
      </w:ins>
    </w:p>
    <w:p>
      <w:pPr>
        <w:pStyle w:val="105"/>
      </w:pP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ab/>
      </w:r>
      <w:r>
        <w:t xml:space="preserve">Allowed </w:t>
      </w:r>
      <w:r>
        <w:rPr>
          <w:lang w:eastAsia="zh-CN"/>
        </w:rPr>
        <w:t>Maximum Power Reduction</w:t>
      </w:r>
      <w:r>
        <w:t xml:space="preserve"> relaxation for serving cell </w:t>
      </w:r>
      <w:r>
        <w:rPr>
          <w:i/>
        </w:rPr>
        <w:t>c</w:t>
      </w:r>
    </w:p>
    <w:p>
      <w:pPr>
        <w:pStyle w:val="105"/>
      </w:pPr>
      <w:r>
        <w:t>ΔP</w:t>
      </w:r>
      <w:r>
        <w:rPr>
          <w:vertAlign w:val="subscript"/>
        </w:rPr>
        <w:t>PowerClass</w:t>
      </w:r>
      <w:r>
        <w:tab/>
      </w:r>
      <w:r>
        <w:t>Adjustment to maximum output power for a given power class</w:t>
      </w:r>
    </w:p>
    <w:p>
      <w:pPr>
        <w:pStyle w:val="105"/>
      </w:pPr>
      <w:r>
        <w:rPr>
          <w:rFonts w:ascii="Arial" w:hAnsi="Arial" w:cs="Arial"/>
          <w:bCs/>
        </w:rPr>
        <w:t>ΔR</w:t>
      </w:r>
      <w:r>
        <w:rPr>
          <w:rFonts w:ascii="Arial" w:hAnsi="Arial" w:cs="Arial"/>
          <w:bCs/>
          <w:vertAlign w:val="subscript"/>
        </w:rPr>
        <w:t>1R</w:t>
      </w:r>
      <w:r>
        <w:rPr>
          <w:rFonts w:ascii="Arial" w:hAnsi="Arial" w:cs="Arial"/>
          <w:b/>
          <w:bCs/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1 antenna ports</w:t>
      </w:r>
    </w:p>
    <w:p>
      <w:pPr>
        <w:pStyle w:val="105"/>
        <w:rPr>
          <w:i/>
        </w:rPr>
      </w:pPr>
      <w:r>
        <w:rPr>
          <w:rFonts w:ascii="Symbol" w:hAnsi="Symbol"/>
          <w:lang w:bidi="bn-IN"/>
        </w:rPr>
        <w:t></w:t>
      </w:r>
      <w:r>
        <w:rPr>
          <w:vertAlign w:val="subscript"/>
          <w:lang w:bidi="bn-IN"/>
        </w:rPr>
        <w:t>RB</w:t>
      </w:r>
      <w:r>
        <w:tab/>
      </w:r>
      <w:r>
        <w:t>The starting frequency offset between the allocated RB and the measured non-allocated RB</w:t>
      </w:r>
    </w:p>
    <w:p>
      <w:pPr>
        <w:pStyle w:val="105"/>
        <w:rPr>
          <w:ins w:id="2" w:author="ZTE-Ma Zhifeng" w:date="2024-11-02T01:01:00Z"/>
          <w:i/>
        </w:rPr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inter-band CA operation, for serving cell </w:t>
      </w:r>
      <w:r>
        <w:rPr>
          <w:i/>
        </w:rPr>
        <w:t>c</w:t>
      </w:r>
    </w:p>
    <w:p>
      <w:pPr>
        <w:pStyle w:val="105"/>
        <w:rPr>
          <w:ins w:id="3" w:author="ZTE-Ma Zhifeng" w:date="2024-11-02T01:02:00Z"/>
          <w:i/>
        </w:rPr>
      </w:pPr>
      <w:ins w:id="4" w:author="ZTE-Ma Zhifeng" w:date="2024-11-02T01:02:00Z">
        <w:r>
          <w:rPr/>
          <w:t>ΔR</w:t>
        </w:r>
      </w:ins>
      <w:ins w:id="5" w:author="ZTE-Ma Zhifeng" w:date="2024-11-02T01:02:00Z">
        <w:r>
          <w:rPr>
            <w:vertAlign w:val="subscript"/>
          </w:rPr>
          <w:t>IBC</w:t>
        </w:r>
      </w:ins>
      <w:ins w:id="6" w:author="ZTE-Ma Zhifeng" w:date="2024-11-02T01:02:00Z">
        <w:r>
          <w:rPr>
            <w:vertAlign w:val="subscript"/>
          </w:rPr>
          <w:tab/>
        </w:r>
      </w:ins>
      <w:ins w:id="7" w:author="ZTE-Ma Zhifeng" w:date="2024-11-02T01:02:00Z">
        <w:r>
          <w:rPr/>
          <w:t>Allowed reference sensitivity relaxation due to support for intra-band contiguous CA operation</w:t>
        </w:r>
      </w:ins>
    </w:p>
    <w:p>
      <w:pPr>
        <w:pStyle w:val="105"/>
        <w:rPr>
          <w:i/>
        </w:rPr>
      </w:pPr>
      <w:ins w:id="8" w:author="ZTE-Ma Zhifeng" w:date="2024-11-02T01:02:00Z">
        <w:r>
          <w:rPr/>
          <w:t>ΔR</w:t>
        </w:r>
      </w:ins>
      <w:ins w:id="9" w:author="ZTE-Ma Zhifeng" w:date="2024-11-02T01:02:00Z">
        <w:r>
          <w:rPr>
            <w:vertAlign w:val="subscript"/>
          </w:rPr>
          <w:t>IBNC</w:t>
        </w:r>
      </w:ins>
      <w:ins w:id="10" w:author="ZTE-Ma Zhifeng" w:date="2024-11-02T01:02:00Z">
        <w:r>
          <w:rPr>
            <w:vertAlign w:val="subscript"/>
          </w:rPr>
          <w:tab/>
        </w:r>
      </w:ins>
      <w:ins w:id="11" w:author="ZTE-Ma Zhifeng" w:date="2024-11-02T01:02:00Z">
        <w:r>
          <w:rPr/>
          <w:t>Allowed reference sensitivity relaxation due to support for intra-band non-contiguous CA operation</w:t>
        </w:r>
      </w:ins>
    </w:p>
    <w:p>
      <w:pPr>
        <w:pStyle w:val="105"/>
      </w:pPr>
      <w:r>
        <w:t>ΔR</w:t>
      </w:r>
      <w:r>
        <w:rPr>
          <w:vertAlign w:val="subscript"/>
        </w:rPr>
        <w:t>IB,4R</w:t>
      </w:r>
      <w:r>
        <w:rPr>
          <w:vertAlign w:val="subscript"/>
        </w:rPr>
        <w:tab/>
      </w:r>
      <w:r>
        <w:rPr>
          <w:lang w:eastAsia="zh-CN"/>
        </w:rPr>
        <w:t>R</w:t>
      </w:r>
      <w:r>
        <w:t xml:space="preserve">eference sensitivity </w:t>
      </w:r>
      <w:r>
        <w:rPr>
          <w:lang w:eastAsia="zh-CN"/>
        </w:rPr>
        <w:t>adjustment</w:t>
      </w:r>
      <w:r>
        <w:t xml:space="preserve"> due to support for 4 antenna ports</w:t>
      </w:r>
    </w:p>
    <w:p>
      <w:pPr>
        <w:pStyle w:val="105"/>
      </w:pPr>
      <w:r>
        <w:rPr>
          <w:rFonts w:eastAsia="Yu Mincho"/>
        </w:rPr>
        <w:t>Δ</w:t>
      </w:r>
      <w:r>
        <w:rPr>
          <w:rFonts w:eastAsia="PMingLiU"/>
          <w:vertAlign w:val="subscript"/>
          <w:lang w:eastAsia="zh-TW"/>
        </w:rPr>
        <w:t>Shift</w:t>
      </w:r>
      <w:r>
        <w:rPr>
          <w:rFonts w:eastAsia="Yu Mincho"/>
        </w:rPr>
        <w:tab/>
      </w:r>
      <w:r>
        <w:rPr>
          <w:rFonts w:eastAsia="Yu Mincho"/>
        </w:rPr>
        <w:t>C</w:t>
      </w:r>
      <w:r>
        <w:t>hannel raster offset</w:t>
      </w:r>
    </w:p>
    <w:p>
      <w:pPr>
        <w:pStyle w:val="105"/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ab/>
      </w:r>
      <w:r>
        <w:t>Allowed operating band edge transmission power relaxation</w:t>
      </w:r>
    </w:p>
    <w:p>
      <w:pPr>
        <w:pStyle w:val="105"/>
        <w:rPr>
          <w:rFonts w:eastAsia="Yu Mincho"/>
        </w:rPr>
      </w:pP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vertAlign w:val="subscript"/>
        </w:rPr>
        <w:t>,</w:t>
      </w:r>
      <w:r>
        <w:rPr>
          <w:i/>
          <w:vertAlign w:val="subscript"/>
        </w:rPr>
        <w:t>c</w:t>
      </w:r>
      <w:r>
        <w:rPr>
          <w:vertAlign w:val="subscript"/>
        </w:rPr>
        <w:tab/>
      </w:r>
      <w:r>
        <w:t xml:space="preserve">Allowed operating band edge transmission power relaxation for serving cell </w:t>
      </w:r>
      <w:r>
        <w:rPr>
          <w:i/>
        </w:rPr>
        <w:t>c</w:t>
      </w:r>
    </w:p>
    <w:p>
      <w:pPr>
        <w:pStyle w:val="105"/>
        <w:rPr>
          <w:rFonts w:eastAsia="Yu Mincho"/>
        </w:rPr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inter-band CA operation, inter-band </w:t>
      </w:r>
      <w:r>
        <w:rPr>
          <w:lang w:eastAsia="zh-CN"/>
        </w:rPr>
        <w:t>NR-DC</w:t>
      </w:r>
      <w:r>
        <w:t xml:space="preserve"> operation and due to support for SUL operations, for serving cell </w:t>
      </w:r>
      <w:r>
        <w:rPr>
          <w:i/>
        </w:rPr>
        <w:t>c</w:t>
      </w:r>
    </w:p>
    <w:p>
      <w:pPr>
        <w:pStyle w:val="105"/>
        <w:rPr>
          <w:lang w:eastAsia="zh-CN"/>
        </w:rPr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Channel,block</w:t>
      </w:r>
      <w:r>
        <w:tab/>
      </w:r>
      <w:r>
        <w:t>Sub-block bandwidth, expressed in MHz. BW</w:t>
      </w:r>
      <w:r>
        <w:rPr>
          <w:vertAlign w:val="subscript"/>
        </w:rPr>
        <w:t>Channel,block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</w:p>
    <w:p>
      <w:pPr>
        <w:pStyle w:val="105"/>
      </w:pPr>
      <w:r>
        <w:t>BW</w:t>
      </w:r>
      <w:r>
        <w:rPr>
          <w:vertAlign w:val="subscript"/>
        </w:rPr>
        <w:t>Channel_CA</w:t>
      </w:r>
      <w:r>
        <w:tab/>
      </w:r>
      <w:r>
        <w:t>Aggregated channel bandwidth, expressed in MHz</w:t>
      </w:r>
    </w:p>
    <w:p>
      <w:pPr>
        <w:pStyle w:val="105"/>
      </w:pPr>
      <w:r>
        <w:t>BW</w:t>
      </w:r>
      <w:r>
        <w:rPr>
          <w:vertAlign w:val="subscript"/>
        </w:rPr>
        <w:t>Channel,max</w:t>
      </w:r>
      <w:r>
        <w:tab/>
      </w:r>
      <w:r>
        <w:t>Maximum channel bandwidth supported among all bands in a release</w:t>
      </w:r>
    </w:p>
    <w:p>
      <w:pPr>
        <w:pStyle w:val="105"/>
      </w:pPr>
      <w:r>
        <w:t>BW</w:t>
      </w:r>
      <w:r>
        <w:rPr>
          <w:vertAlign w:val="subscript"/>
        </w:rPr>
        <w:t>GB</w:t>
      </w:r>
      <w:r>
        <w:tab/>
      </w:r>
      <w:r>
        <w:t>max(BW</w:t>
      </w:r>
      <w:r>
        <w:rPr>
          <w:vertAlign w:val="subscript"/>
        </w:rPr>
        <w:t>GB,Channel(</w:t>
      </w:r>
      <w:r>
        <w:rPr>
          <w:i/>
          <w:vertAlign w:val="subscript"/>
        </w:rPr>
        <w:t>k</w:t>
      </w:r>
      <w:r>
        <w:rPr>
          <w:vertAlign w:val="subscript"/>
        </w:rPr>
        <w:t>))</w:t>
      </w:r>
    </w:p>
    <w:p>
      <w:pPr>
        <w:pStyle w:val="105"/>
      </w:pPr>
      <w:r>
        <w:t>BW</w:t>
      </w:r>
      <w:r>
        <w:rPr>
          <w:vertAlign w:val="subscript"/>
        </w:rPr>
        <w:t>GB,Channel(k)</w:t>
      </w:r>
      <w:r>
        <w:tab/>
      </w:r>
      <w:r>
        <w:t xml:space="preserve">Minimum guard band defined in clause 5.3A.1 of carrier </w:t>
      </w:r>
      <w:r>
        <w:rPr>
          <w:i/>
        </w:rPr>
        <w:t>k</w:t>
      </w:r>
    </w:p>
    <w:p>
      <w:pPr>
        <w:pStyle w:val="105"/>
        <w:rPr>
          <w:lang w:eastAsia="zh-CN"/>
        </w:rPr>
      </w:pPr>
      <w:r>
        <w:rPr>
          <w:lang w:eastAsia="zh-CN"/>
        </w:rPr>
        <w:t>BW</w:t>
      </w:r>
      <w:r>
        <w:rPr>
          <w:vertAlign w:val="subscript"/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Channel bandwidth for DL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Channel bandwidth for UL</w:t>
      </w:r>
    </w:p>
    <w:p>
      <w:pPr>
        <w:pStyle w:val="105"/>
      </w:pPr>
      <w:r>
        <w:rPr>
          <w:lang w:eastAsia="zh-CN"/>
        </w:rPr>
        <w:t>BW</w:t>
      </w:r>
      <w:r>
        <w:rPr>
          <w:vertAlign w:val="subscript"/>
          <w:lang w:eastAsia="zh-CN"/>
        </w:rPr>
        <w:t>interferer</w:t>
      </w:r>
      <w:r>
        <w:rPr>
          <w:lang w:eastAsia="zh-CN"/>
        </w:rPr>
        <w:tab/>
      </w:r>
      <w:r>
        <w:rPr>
          <w:lang w:eastAsia="zh-CN"/>
        </w:rPr>
        <w:t>Bandwidth of the interferer</w:t>
      </w:r>
    </w:p>
    <w:p>
      <w:pPr>
        <w:pStyle w:val="105"/>
      </w:pPr>
      <w:r>
        <w:t>Ceil(x)</w:t>
      </w:r>
      <w:r>
        <w:tab/>
      </w:r>
      <w:r>
        <w:t>Rounding upwards; ceil(x) is the smallest integer such that ceil(x) ≥ x</w:t>
      </w:r>
    </w:p>
    <w:p>
      <w:pPr>
        <w:pStyle w:val="105"/>
        <w:rPr>
          <w:lang w:eastAsia="zh-CN"/>
        </w:rPr>
      </w:pPr>
      <w:r>
        <w:t>Floor(x)</w:t>
      </w:r>
      <w:r>
        <w:tab/>
      </w:r>
      <w:r>
        <w:t>Rounding downwards; floor(x) is the greatest integer such that floor(x) ≤ x</w:t>
      </w:r>
    </w:p>
    <w:p>
      <w:pPr>
        <w:pStyle w:val="105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del w:id="12" w:author="ZTE-Ma Zhifeng" w:date="2024-11-02T01:05:00Z">
        <w:r>
          <w:rPr/>
          <w:delText>RF reference frequency on the channel raster</w:delText>
        </w:r>
      </w:del>
      <w:del w:id="13" w:author="ZTE-Ma Zhifeng" w:date="2024-11-02T01:05:00Z">
        <w:r>
          <w:rPr>
            <w:lang w:eastAsia="zh-CN"/>
          </w:rPr>
          <w:delText>,</w:delText>
        </w:r>
      </w:del>
      <w:del w:id="14" w:author="ZTE-Ma Zhifeng" w:date="2024-11-02T01:05:00Z">
        <w:r>
          <w:rPr/>
          <w:delText xml:space="preserve"> given in table 5.4.2.2-1</w:delText>
        </w:r>
      </w:del>
      <w:ins w:id="15" w:author="ZTE-Ma Zhifeng" w:date="2024-11-02T01:05:00Z">
        <w:r>
          <w:rPr/>
          <w:t xml:space="preserve">Center frequency of a carrier for a numerology defined by the </w:t>
        </w:r>
      </w:ins>
      <w:ins w:id="16" w:author="ZTE-Ma Zhifeng" w:date="2024-11-02T01:05:00Z">
        <w:r>
          <w:rPr>
            <w:i/>
          </w:rPr>
          <w:t>RF reference frequency</w:t>
        </w:r>
      </w:ins>
      <w:ins w:id="17" w:author="ZTE-Ma Zhifeng" w:date="2024-11-02T01:05:00Z">
        <w:r>
          <w:rPr/>
          <w:t xml:space="preserve"> on the channel raster mapped to the carrier according to sub-clause 5.4.2.2</w:t>
        </w:r>
      </w:ins>
    </w:p>
    <w:p>
      <w:pPr>
        <w:pStyle w:val="105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 high</w:t>
      </w:r>
      <w:r>
        <w:rPr>
          <w:vertAlign w:val="subscript"/>
        </w:rPr>
        <w:tab/>
      </w:r>
      <w:r>
        <w:rPr>
          <w:lang w:eastAsia="zh-CN"/>
        </w:rPr>
        <w:t xml:space="preserve">Fc </w:t>
      </w:r>
      <w:r>
        <w:t xml:space="preserve">of the highest transmitted/received carrier in a </w:t>
      </w:r>
      <w:r>
        <w:rPr>
          <w:i/>
          <w:rPrChange w:id="18" w:author="ZTE-Ma Zhifeng" w:date="2024-11-02T01:06:00Z">
            <w:rPr/>
          </w:rPrChange>
        </w:rPr>
        <w:t>sub-block</w:t>
      </w:r>
    </w:p>
    <w:p>
      <w:pPr>
        <w:pStyle w:val="105"/>
      </w:pPr>
      <w:r>
        <w:rPr>
          <w:bCs/>
        </w:rPr>
        <w:t>F</w:t>
      </w:r>
      <w:r>
        <w:rPr>
          <w:bCs/>
          <w:vertAlign w:val="subscript"/>
        </w:rPr>
        <w:t>C,block, low</w:t>
      </w:r>
      <w:r>
        <w:rPr>
          <w:vertAlign w:val="subscript"/>
        </w:rPr>
        <w:tab/>
      </w:r>
      <w:r>
        <w:rPr>
          <w:lang w:eastAsia="zh-CN"/>
        </w:rPr>
        <w:t>Fc</w:t>
      </w:r>
      <w:r>
        <w:t xml:space="preserve"> of the lowest transmitted/received carrier in a </w:t>
      </w:r>
      <w:r>
        <w:rPr>
          <w:i/>
          <w:rPrChange w:id="19" w:author="ZTE-Ma Zhifeng" w:date="2024-11-02T01:06:00Z">
            <w:rPr/>
          </w:rPrChange>
        </w:rPr>
        <w:t>sub-block</w:t>
      </w:r>
    </w:p>
    <w:p>
      <w:pPr>
        <w:pStyle w:val="105"/>
      </w:pPr>
      <w:r>
        <w:t>F</w:t>
      </w:r>
      <w:r>
        <w:rPr>
          <w:vertAlign w:val="subscript"/>
        </w:rPr>
        <w:t>C, low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>of the lowest carrier, expressed in MHz</w:t>
      </w:r>
    </w:p>
    <w:p>
      <w:pPr>
        <w:pStyle w:val="105"/>
      </w:pPr>
      <w:r>
        <w:t>F</w:t>
      </w:r>
      <w:r>
        <w:rPr>
          <w:vertAlign w:val="subscript"/>
        </w:rPr>
        <w:t>C, high</w:t>
      </w:r>
      <w:r>
        <w:tab/>
      </w:r>
      <w:r>
        <w:t xml:space="preserve">The </w:t>
      </w:r>
      <w:r>
        <w:rPr>
          <w:lang w:eastAsia="zh-CN"/>
        </w:rPr>
        <w:t xml:space="preserve">Fc </w:t>
      </w:r>
      <w:r>
        <w:t xml:space="preserve">of the </w:t>
      </w:r>
      <w:r>
        <w:rPr>
          <w:lang w:eastAsia="zh-CN"/>
        </w:rPr>
        <w:t>high</w:t>
      </w:r>
      <w:r>
        <w:t>est carrier, expressed in MHz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  <w:rPrChange w:id="20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  <w:rPrChange w:id="21" w:author="ZTE-Ma Zhifeng" w:date="2024-11-02T01:06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  <w:rPrChange w:id="22" w:author="ZTE-Ma Zhifeng" w:date="2024-11-02T01:07:00Z">
            <w:rPr/>
          </w:rPrChange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  <w:rPrChange w:id="23" w:author="ZTE-Ma Zhifeng" w:date="2024-11-02T01:07:00Z">
            <w:rPr/>
          </w:rPrChange>
        </w:rPr>
        <w:t>operating band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lower </w:t>
      </w:r>
      <w:r>
        <w:rPr>
          <w:i/>
          <w:rPrChange w:id="24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low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upper </w:t>
      </w:r>
      <w:r>
        <w:rPr>
          <w:i/>
          <w:rPrChange w:id="25" w:author="ZTE-Ma Zhifeng" w:date="2024-11-02T01:07:00Z">
            <w:rPr/>
          </w:rPrChange>
        </w:rPr>
        <w:t>sub-block</w:t>
      </w:r>
      <w:r>
        <w:t xml:space="preserve"> edge,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offset.</w:t>
      </w:r>
      <w:r>
        <w:rPr>
          <w:rFonts w:eastAsia="PMingLiU"/>
          <w:vertAlign w:val="subscript"/>
          <w:lang w:eastAsia="zh-TW"/>
        </w:rPr>
        <w:t>, high</w:t>
      </w:r>
    </w:p>
    <w:p>
      <w:pPr>
        <w:pStyle w:val="105"/>
      </w:pPr>
      <w:r>
        <w:t>F</w:t>
      </w:r>
      <w:r>
        <w:rPr>
          <w:vertAlign w:val="subscript"/>
        </w:rPr>
        <w:t>edge, low</w:t>
      </w:r>
      <w:r>
        <w:tab/>
      </w:r>
      <w:r>
        <w:t xml:space="preserve">The </w:t>
      </w:r>
      <w:r>
        <w:rPr>
          <w:i/>
          <w:iCs/>
        </w:rPr>
        <w:t>lower edge</w:t>
      </w:r>
      <w:r>
        <w:t xml:space="preserve"> of </w:t>
      </w:r>
      <w:r>
        <w:rPr>
          <w:i/>
          <w:rPrChange w:id="26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offset,low</w:t>
      </w:r>
    </w:p>
    <w:p>
      <w:pPr>
        <w:pStyle w:val="105"/>
      </w:pPr>
      <w:r>
        <w:t>F</w:t>
      </w:r>
      <w:r>
        <w:rPr>
          <w:vertAlign w:val="subscript"/>
        </w:rPr>
        <w:t>edge, high</w:t>
      </w:r>
      <w:r>
        <w:tab/>
      </w:r>
      <w:r>
        <w:t xml:space="preserve">The </w:t>
      </w:r>
      <w:r>
        <w:rPr>
          <w:i/>
          <w:iCs/>
        </w:rPr>
        <w:t>higher edge</w:t>
      </w:r>
      <w:r>
        <w:t xml:space="preserve"> of </w:t>
      </w:r>
      <w:r>
        <w:rPr>
          <w:i/>
          <w:rPrChange w:id="27" w:author="ZTE-Ma Zhifeng" w:date="2024-11-02T01:07:00Z">
            <w:rPr/>
          </w:rPrChange>
        </w:rPr>
        <w:t>aggregated 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offset,high</w:t>
      </w:r>
    </w:p>
    <w:p>
      <w:pPr>
        <w:pStyle w:val="105"/>
        <w:rPr>
          <w:lang w:eastAsia="zh-CN"/>
        </w:rPr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  <w:ins w:id="28" w:author="ZTE-Ma Zhifeng" w:date="2024-11-02T01:09:00Z">
        <w:r>
          <w:rPr>
            <w:rFonts w:hint="eastAsia"/>
            <w:lang w:eastAsia="zh-CN"/>
          </w:rPr>
          <w:t>.</w:t>
        </w:r>
      </w:ins>
      <w:ins w:id="29" w:author="ZTE-Ma Zhifeng" w:date="2024-11-02T01:09:00Z">
        <w:r>
          <w:rPr>
            <w:lang w:eastAsia="zh-CN"/>
          </w:rPr>
          <w:t xml:space="preserve"> </w:t>
        </w:r>
      </w:ins>
      <w:ins w:id="30" w:author="ZTE-Ma Zhifeng" w:date="2024-11-02T01:09:00Z">
        <w:r>
          <w:rPr/>
          <w:t>For intra-band contiguous CA, the F</w:t>
        </w:r>
      </w:ins>
      <w:ins w:id="31" w:author="ZTE-Ma Zhifeng" w:date="2024-11-02T01:09:00Z">
        <w:r>
          <w:rPr>
            <w:vertAlign w:val="subscript"/>
          </w:rPr>
          <w:t>Interferer</w:t>
        </w:r>
      </w:ins>
      <w:ins w:id="32" w:author="ZTE-Ma Zhifeng" w:date="2024-11-02T01:09:00Z">
        <w:r>
          <w:rPr/>
          <w:t xml:space="preserve"> (offset) is the frequency separation of the center frequency of the carrier closest to the interferer and the center frequency of the interferer</w:t>
        </w:r>
      </w:ins>
    </w:p>
    <w:p>
      <w:pPr>
        <w:pStyle w:val="105"/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centre frequency of the interferer and the closest edge of the carrier measured)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offset</w:t>
      </w:r>
      <w:r>
        <w:tab/>
      </w:r>
      <w:r>
        <w:t>Frequency offset from F</w:t>
      </w:r>
      <w:r>
        <w:rPr>
          <w:vertAlign w:val="subscript"/>
        </w:rPr>
        <w:t>C, high</w:t>
      </w:r>
      <w:r>
        <w:t xml:space="preserve"> to the </w:t>
      </w:r>
      <w:r>
        <w:rPr>
          <w:i/>
        </w:rPr>
        <w:t>higher edge</w:t>
      </w:r>
      <w:r>
        <w:t xml:space="preserve"> or F</w:t>
      </w:r>
      <w:r>
        <w:rPr>
          <w:vertAlign w:val="subscript"/>
        </w:rPr>
        <w:t>C, low</w:t>
      </w:r>
      <w:r>
        <w:t xml:space="preserve"> to the </w:t>
      </w:r>
      <w:r>
        <w:rPr>
          <w:i/>
          <w:iCs/>
        </w:rPr>
        <w:t>lower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high </w:t>
      </w:r>
      <w:r>
        <w:t>to the upper sub-block edge</w:t>
      </w:r>
    </w:p>
    <w:p>
      <w:pPr>
        <w:pStyle w:val="105"/>
        <w:rPr>
          <w:rFonts w:eastAsia="PMingLiU"/>
          <w:lang w:eastAsia="zh-TW"/>
        </w:rPr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</w:rPr>
        <w:t>UE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 low </w:t>
      </w:r>
      <w:r>
        <w:t>to the lower sub-block edge</w:t>
      </w:r>
    </w:p>
    <w:p>
      <w:pPr>
        <w:pStyle w:val="105"/>
      </w:pPr>
      <w:r>
        <w:rPr>
          <w:lang w:eastAsia="zh-CN"/>
        </w:rPr>
        <w:t>F</w:t>
      </w:r>
      <w:r>
        <w:rPr>
          <w:vertAlign w:val="subscript"/>
        </w:rPr>
        <w:t>OOB</w:t>
      </w:r>
      <w:r>
        <w:tab/>
      </w:r>
      <w:r>
        <w:t>The boundary between the NR</w:t>
      </w:r>
      <w:r>
        <w:rPr>
          <w:lang w:eastAsia="zh-CN"/>
        </w:rPr>
        <w:t xml:space="preserve"> </w:t>
      </w:r>
      <w:r>
        <w:t>out of band emission and spurious emission domains</w:t>
      </w:r>
    </w:p>
    <w:p>
      <w:pPr>
        <w:pStyle w:val="105"/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</w:t>
      </w:r>
      <w:r>
        <w:t xml:space="preserve">F reference frequency </w:t>
      </w:r>
    </w:p>
    <w:p>
      <w:pPr>
        <w:pStyle w:val="105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 and for the uplink for all FDD bands</w:t>
      </w:r>
      <w:ins w:id="33" w:author="ZTE-Ma Zhifeng" w:date="2024-11-02T01:11:00Z">
        <w:r>
          <w:rPr/>
          <w:t>, and TDD bands</w:t>
        </w:r>
      </w:ins>
    </w:p>
    <w:p>
      <w:pPr>
        <w:pStyle w:val="105"/>
      </w:pPr>
      <w:r>
        <w:rPr>
          <w:kern w:val="2"/>
        </w:rPr>
        <w:t>F</w:t>
      </w:r>
      <w:r>
        <w:rPr>
          <w:kern w:val="2"/>
          <w:vertAlign w:val="subscript"/>
        </w:rPr>
        <w:t>uw</w:t>
      </w:r>
      <w:r>
        <w:rPr>
          <w:kern w:val="2"/>
        </w:rPr>
        <w:t xml:space="preserve"> (offset</w:t>
      </w:r>
      <w:r>
        <w:rPr>
          <w:kern w:val="2"/>
          <w:lang w:eastAsia="zh-CN"/>
        </w:rPr>
        <w:t>)</w:t>
      </w:r>
      <w:r>
        <w:rPr>
          <w:kern w:val="2"/>
        </w:rPr>
        <w:tab/>
      </w:r>
      <w:r>
        <w:rPr>
          <w:lang w:eastAsia="zh-CN"/>
        </w:rPr>
        <w:t>T</w:t>
      </w:r>
      <w:r>
        <w:t>he frequency separation of the center frequency of the carrier closest to the interferer and the center frequency of the interferer</w:t>
      </w:r>
    </w:p>
    <w:p>
      <w:pPr>
        <w:pStyle w:val="105"/>
        <w:rPr>
          <w:rFonts w:eastAsia="Yu Mincho"/>
        </w:rPr>
      </w:pPr>
      <w:r>
        <w:rPr>
          <w:lang w:eastAsia="zh-CN"/>
        </w:rPr>
        <w:t>GB</w:t>
      </w:r>
      <w:r>
        <w:rPr>
          <w:vertAlign w:val="subscript"/>
          <w:lang w:eastAsia="zh-CN"/>
        </w:rPr>
        <w:t>Channel</w:t>
      </w:r>
      <w:r>
        <w:rPr>
          <w:vertAlign w:val="subscript"/>
          <w:lang w:eastAsia="zh-CN"/>
        </w:rPr>
        <w:tab/>
      </w:r>
      <w:r>
        <w:rPr>
          <w:lang w:eastAsia="zh-CN"/>
        </w:rPr>
        <w:t>Minimum guard band defined in clause 5.3.3, expressed in kHz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L</w:t>
      </w:r>
      <w:r>
        <w:rPr>
          <w:rFonts w:eastAsia="Yu Mincho"/>
          <w:vertAlign w:val="subscript"/>
        </w:rPr>
        <w:t>CRB</w:t>
      </w:r>
      <w:r>
        <w:rPr>
          <w:rFonts w:eastAsia="Yu Mincho"/>
        </w:rPr>
        <w:tab/>
      </w:r>
      <w:r>
        <w:rPr>
          <w:rFonts w:eastAsia="Yu Mincho"/>
        </w:rPr>
        <w:t>Transmission bandwidth which represents the length of a contiguous resource block allocation expressed in units of resources blocks</w:t>
      </w:r>
    </w:p>
    <w:p>
      <w:pPr>
        <w:pStyle w:val="105"/>
        <w:rPr>
          <w:lang w:eastAsia="zh-CN"/>
        </w:rPr>
      </w:pPr>
      <w:r>
        <w:t>Max()</w:t>
      </w:r>
      <w:r>
        <w:tab/>
      </w:r>
      <w:r>
        <w:t>The largest of given numbers</w:t>
      </w:r>
    </w:p>
    <w:p>
      <w:pPr>
        <w:pStyle w:val="105"/>
      </w:pPr>
      <w:r>
        <w:t>Min()</w:t>
      </w:r>
      <w:r>
        <w:tab/>
      </w:r>
      <w:r>
        <w:t>The smallest of given numbers</w:t>
      </w:r>
    </w:p>
    <w:p>
      <w:pPr>
        <w:pStyle w:val="105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5pt;width:2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105"/>
      </w:pPr>
      <w:r>
        <w:t>NR</w:t>
      </w:r>
      <w:r>
        <w:rPr>
          <w:vertAlign w:val="subscript"/>
        </w:rPr>
        <w:t>ACLR</w:t>
      </w:r>
      <w:r>
        <w:rPr>
          <w:vertAlign w:val="subscript"/>
        </w:rPr>
        <w:tab/>
      </w:r>
      <w:r>
        <w:t>NR ACLR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>Transmission bandwidth configuration, expressed in units of resource blocks</w:t>
      </w:r>
    </w:p>
    <w:p>
      <w:pPr>
        <w:pStyle w:val="105"/>
        <w:rPr>
          <w:ins w:id="34" w:author="ZTE-Ma Zhifeng" w:date="2024-11-02T01:13:00Z"/>
        </w:rPr>
      </w:pPr>
      <w:r>
        <w:t>N</w:t>
      </w:r>
      <w:r>
        <w:rPr>
          <w:vertAlign w:val="subscript"/>
        </w:rPr>
        <w:t>RB_agg</w:t>
      </w:r>
      <w:r>
        <w:tab/>
      </w:r>
      <w:r>
        <w:t>The number of the aggregated RBs within the fully allocated aggregated channel bandwidth</w:t>
      </w:r>
    </w:p>
    <w:p>
      <w:pPr>
        <w:pStyle w:val="105"/>
        <w:jc w:val="center"/>
        <w:pPrChange w:id="35" w:author="ZTE-Ma Zhifeng" w:date="2024-11-02T01:14:00Z">
          <w:pPr>
            <w:pStyle w:val="105"/>
          </w:pPr>
        </w:pPrChange>
      </w:pPr>
      <m:oMath>
        <m:sSub>
          <m:sSubPr>
            <m:ctrlPr>
              <w:ins w:id="36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37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38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39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40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41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42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43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ins>
                <m:ctrlPr>
                  <w:ins w:id="44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45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46" w:author="ZTE-Ma Zhifeng" w:date="2024-11-02T01:14:00Z">
          <m:r>
            <m:rPr/>
            <w:rPr>
              <w:rFonts w:ascii="Cambria Math" w:hAnsi="Cambria Math"/>
              <w:lang w:eastAsia="zh-CN"/>
            </w:rPr>
            <m:t>=</m:t>
          </m:r>
        </w:ins>
        <m:nary>
          <m:naryPr>
            <m:chr m:val="∑"/>
            <m:limLoc m:val="subSup"/>
            <m:ctrlPr>
              <w:ins w:id="47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w:ins w:id="48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i=1</m:t>
              </m:r>
            </w:ins>
            <m:ctrlPr>
              <w:ins w:id="49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b>
          <m:sup>
            <w:ins w:id="50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ins>
            <m:ctrlPr>
              <w:ins w:id="51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sup>
          <m:e>
            <m:sSub>
              <m:sSubPr>
                <m:ctrlPr>
                  <w:ins w:id="52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53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ins>
                <m:ctrlPr>
                  <w:ins w:id="54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55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ins>
                <m:sSub>
                  <m:sSubPr>
                    <m:ctrlPr>
                      <w:ins w:id="56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57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ins>
                    <m:ctrlPr>
                      <w:ins w:id="58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59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60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6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w:ins w:id="62" w:author="ZTE-Ma Zhifeng" w:date="2024-11-02T01:14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ins>
            <m:sSup>
              <m:sSupPr>
                <m:ctrlPr>
                  <w:ins w:id="63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pPr>
              <m:e>
                <w:ins w:id="64" w:author="ZTE-Ma Zhifeng" w:date="2024-11-02T01:14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ins>
                <m:ctrlPr>
                  <w:ins w:id="65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p>
                <m:sSub>
                  <m:sSubPr>
                    <m:ctrlPr>
                      <w:ins w:id="66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w:ins w:id="67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ins>
                    <m:ctrlPr>
                      <w:ins w:id="68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e>
                  <m:sub>
                    <w:ins w:id="69" w:author="ZTE-Ma Zhifeng" w:date="2024-11-02T01:14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w:ins>
                    <m:ctrlPr>
                      <w:ins w:id="70" w:author="ZTE-Ma Zhifeng" w:date="2024-11-02T01:14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ub>
                </m:sSub>
                <m:ctrlPr>
                  <w:ins w:id="71" w:author="ZTE-Ma Zhifeng" w:date="2024-11-02T01:14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p>
            </m:sSup>
            <m:ctrlPr>
              <w:ins w:id="72" w:author="ZTE-Ma Zhifeng" w:date="2024-11-02T01:14:00Z">
                <w:rPr>
                  <w:rFonts w:ascii="Cambria Math" w:hAnsi="Cambria Math"/>
                  <w:i/>
                  <w:lang w:eastAsia="zh-CN"/>
                </w:rPr>
              </w:ins>
            </m:ctrlPr>
          </m:e>
        </m:nary>
      </m:oMath>
      <w:ins w:id="73" w:author="ZTE-Ma Zhifeng" w:date="2024-11-02T01:14:00Z">
        <w:r>
          <w:rPr>
            <w:lang w:eastAsia="zh-CN"/>
          </w:rPr>
          <w:t xml:space="preserve"> for carrier 1 to j, where </w:t>
        </w:r>
      </w:ins>
      <w:ins w:id="74" w:author="ZTE-Ma Zhifeng" w:date="2024-11-02T01:14:00Z">
        <w:r>
          <w:rPr>
            <w:i/>
          </w:rPr>
          <w:t>μ</w:t>
        </w:r>
      </w:ins>
      <w:ins w:id="75" w:author="ZTE-Ma Zhifeng" w:date="2024-11-02T01:14:00Z">
        <w:r>
          <w:rPr/>
          <w:t xml:space="preserve"> is defined in TS 38.211 [8]</w:t>
        </w:r>
      </w:ins>
    </w:p>
    <w:p>
      <w:pPr>
        <w:pStyle w:val="105"/>
      </w:pPr>
      <w:r>
        <w:rPr>
          <w:rFonts w:hint="eastAsia"/>
        </w:rPr>
        <w:t xml:space="preserve">Highest </w:t>
      </w:r>
      <w:r>
        <w:t>N</w:t>
      </w:r>
      <w:r>
        <w:rPr>
          <w:vertAlign w:val="subscript"/>
        </w:rPr>
        <w:t>RB_agg</w:t>
      </w:r>
      <w:r>
        <w:tab/>
      </w:r>
      <w:r>
        <w:t>The highest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</w:pPr>
      <w:r>
        <w:rPr>
          <w:rFonts w:hint="eastAsia"/>
        </w:rPr>
        <w:t xml:space="preserve">Lowest </w:t>
      </w:r>
      <w:r>
        <w:t>N</w:t>
      </w:r>
      <w:r>
        <w:rPr>
          <w:vertAlign w:val="subscript"/>
        </w:rPr>
        <w:t>RB_agg</w:t>
      </w:r>
      <w:r>
        <w:tab/>
      </w:r>
      <w:r>
        <w:t>The lowest N</w:t>
      </w:r>
      <w:r>
        <w:rPr>
          <w:vertAlign w:val="subscript"/>
        </w:rPr>
        <w:t>RB_agg</w:t>
      </w:r>
      <w:r>
        <w:t xml:space="preserve"> across Bandwidth Combination Sets supported by the UE as part of the CA Configuration.</w:t>
      </w:r>
    </w:p>
    <w:p>
      <w:pPr>
        <w:pStyle w:val="105"/>
        <w:rPr>
          <w:del w:id="76" w:author="ZTE-Ma Zhifeng" w:date="2024-11-02T01:15:00Z"/>
        </w:rPr>
      </w:pPr>
      <m:oMath>
        <m:sSub>
          <m:sSubPr>
            <m:ctrlPr>
              <w:del w:id="77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78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79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80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81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82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83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84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_agg</m:t>
                  </m:r>
                </w:del>
                <m:ctrlPr>
                  <w:del w:id="85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86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87" w:author="ZTE-Ma Zhifeng" w:date="2024-11-02T01:15:00Z">
          <m:r>
            <m:rPr/>
            <w:rPr>
              <w:rFonts w:ascii="Cambria Math" w:hAnsi="Cambria Math"/>
              <w:lang w:eastAsia="zh-CN"/>
            </w:rPr>
            <m:t>=</m:t>
          </m:r>
        </w:del>
        <m:nary>
          <m:naryPr>
            <m:chr m:val="∑"/>
            <m:limLoc m:val="subSup"/>
            <m:ctrlPr>
              <w:del w:id="88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naryPr>
          <m:sub>
            <w:del w:id="89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1</m:t>
              </m:r>
            </w:del>
            <m:ctrlPr>
              <w:del w:id="90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b>
          <m:sup>
            <w:del w:id="91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j</m:t>
              </m:r>
            </w:del>
            <m:ctrlPr>
              <w:del w:id="92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sup>
          <m:e>
            <m:sSub>
              <m:sSubPr>
                <m:ctrlPr>
                  <w:del w:id="93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94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N</m:t>
                  </m:r>
                </w:del>
                <m:ctrlPr>
                  <w:del w:id="95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96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R</m:t>
                  </m:r>
                </w:del>
                <m:sSub>
                  <m:sSubPr>
                    <m:ctrlPr>
                      <w:del w:id="97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98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B</m:t>
                      </m:r>
                    </w:del>
                    <m:ctrlPr>
                      <w:del w:id="99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100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101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10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w:del w:id="103" w:author="ZTE-Ma Zhifeng" w:date="2024-11-02T01:15:00Z">
              <m:r>
                <m:rPr/>
                <w:rPr>
                  <w:rFonts w:ascii="Cambria Math" w:hAnsi="Cambria Math"/>
                  <w:lang w:eastAsia="zh-CN"/>
                </w:rPr>
                <m:t>∗</m:t>
              </m:r>
            </w:del>
            <m:sSup>
              <m:sSupPr>
                <m:ctrlPr>
                  <w:del w:id="104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pPr>
              <m:e>
                <w:del w:id="105" w:author="ZTE-Ma Zhifeng" w:date="2024-11-02T01:15:00Z">
                  <m:r>
                    <m:rPr/>
                    <w:rPr>
                      <w:rFonts w:ascii="Cambria Math" w:hAnsi="Cambria Math"/>
                      <w:lang w:eastAsia="zh-CN"/>
                    </w:rPr>
                    <m:t>2</m:t>
                  </m:r>
                </w:del>
                <m:ctrlPr>
                  <w:del w:id="106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p>
                <m:sSub>
                  <m:sSubPr>
                    <m:ctrlPr>
                      <w:del w:id="107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SubPr>
                  <m:e>
                    <w:del w:id="108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μ</m:t>
                      </m:r>
                    </w:del>
                    <m:ctrlPr>
                      <w:del w:id="109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e>
                  <m:sub>
                    <w:del w:id="110" w:author="ZTE-Ma Zhifeng" w:date="2024-11-02T01:15:00Z">
                      <m:r>
                        <m:rPr/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w:del>
                    <m:ctrlPr>
                      <w:del w:id="111" w:author="ZTE-Ma Zhifeng" w:date="2024-11-02T01:15:00Z">
                        <w:rPr>
                          <w:rFonts w:ascii="Cambria Math" w:hAnsi="Cambria Math"/>
                          <w:i/>
                          <w:lang w:eastAsia="zh-CN"/>
                        </w:rPr>
                      </w:del>
                    </m:ctrlPr>
                  </m:sub>
                </m:sSub>
                <m:ctrlPr>
                  <w:del w:id="112" w:author="ZTE-Ma Zhifeng" w:date="2024-11-02T01:15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p>
            </m:sSup>
            <m:ctrlPr>
              <w:del w:id="113" w:author="ZTE-Ma Zhifeng" w:date="2024-11-02T01:15:00Z">
                <w:rPr>
                  <w:rFonts w:ascii="Cambria Math" w:hAnsi="Cambria Math"/>
                  <w:i/>
                  <w:lang w:eastAsia="zh-CN"/>
                </w:rPr>
              </w:del>
            </m:ctrlPr>
          </m:e>
        </m:nary>
      </m:oMath>
      <w:del w:id="114" w:author="ZTE-Ma Zhifeng" w:date="2024-11-02T01:15:00Z">
        <w:r>
          <w:rPr>
            <w:lang w:eastAsia="zh-CN"/>
          </w:rPr>
          <w:delText xml:space="preserve"> for carrier 1 to j, where </w:delText>
        </w:r>
      </w:del>
      <w:del w:id="115" w:author="ZTE-Ma Zhifeng" w:date="2024-11-02T01:15:00Z">
        <w:r>
          <w:rPr>
            <w:i/>
          </w:rPr>
          <w:delText>μ</w:delText>
        </w:r>
      </w:del>
      <w:del w:id="116" w:author="ZTE-Ma Zhifeng" w:date="2024-11-02T01:15:00Z">
        <w:r>
          <w:rPr/>
          <w:delText xml:space="preserve"> is defined in TS 38.211 [8]</w:delText>
        </w:r>
      </w:del>
    </w:p>
    <w:p>
      <w:pPr>
        <w:pStyle w:val="105"/>
        <w:jc w:val="left"/>
        <w:rPr>
          <w:ins w:id="118" w:author="ZTE-Ma Zhifeng" w:date="2024-11-02T01:16:00Z"/>
        </w:rPr>
        <w:pPrChange w:id="117" w:author="ZTE-Ma Zhifeng" w:date="2024-11-02T01:16:00Z">
          <w:pPr>
            <w:pStyle w:val="105"/>
            <w:jc w:val="center"/>
          </w:pPr>
        </w:pPrChange>
      </w:pPr>
      <w:r>
        <w:t>N</w:t>
      </w:r>
      <w:r>
        <w:rPr>
          <w:vertAlign w:val="subscript"/>
        </w:rPr>
        <w:t>RB,c</w:t>
      </w:r>
      <w:r>
        <w:tab/>
      </w:r>
      <w:r>
        <w:t>The transmission bandwidth configuration of component carrier c, expressed in units of resource blocks</w:t>
      </w:r>
    </w:p>
    <w:p>
      <w:pPr>
        <w:pStyle w:val="105"/>
        <w:ind w:firstLine="0"/>
        <w:pPrChange w:id="119" w:author="ZTE-Ma Zhifeng" w:date="2024-11-02T01:16:00Z">
          <w:pPr>
            <w:pStyle w:val="105"/>
          </w:pPr>
        </w:pPrChange>
      </w:pPr>
      <m:oMath>
        <m:sSub>
          <m:sSubPr>
            <m:ctrlPr>
              <w:ins w:id="120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21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22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23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ins>
            <m:ctrlPr>
              <w:ins w:id="124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25" w:author="ZTE-Ma Zhifeng" w:date="2024-11-02T01:16:00Z">
          <m:r>
            <m:rPr/>
            <w:rPr>
              <w:rFonts w:ascii="Cambria Math" w:hAnsi="Cambria Math"/>
              <w:lang w:eastAsia="zh-CN"/>
            </w:rPr>
            <m:t>=</m:t>
          </m:r>
        </w:ins>
        <m:sSub>
          <m:sSubPr>
            <m:ctrlPr>
              <w:ins w:id="126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w:ins w:id="127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ins>
            <m:ctrlPr>
              <w:ins w:id="128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b>
            <w:ins w:id="129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ins>
            <m:sSub>
              <m:sSubPr>
                <m:ctrlPr>
                  <w:ins w:id="130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31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ins>
                <m:ctrlPr>
                  <w:ins w:id="132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33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34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35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b>
        </m:sSub>
        <w:ins w:id="136" w:author="ZTE-Ma Zhifeng" w:date="2024-11-02T01:16:00Z">
          <m:r>
            <m:rPr/>
            <w:rPr>
              <w:rFonts w:ascii="Cambria Math" w:hAnsi="Cambria Math"/>
              <w:lang w:eastAsia="zh-CN"/>
            </w:rPr>
            <m:t>∗</m:t>
          </m:r>
        </w:ins>
        <m:sSup>
          <m:sSupPr>
            <m:ctrlPr>
              <w:ins w:id="137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SupPr>
          <m:e>
            <w:ins w:id="138" w:author="ZTE-Ma Zhifeng" w:date="2024-11-02T01:16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ins>
            <m:ctrlPr>
              <w:ins w:id="139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e>
          <m:sup>
            <m:sSub>
              <m:sSubPr>
                <m:ctrlPr>
                  <w:ins w:id="140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w:ins w:id="141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ins>
                <m:ctrlPr>
                  <w:ins w:id="142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e>
              <m:sub>
                <w:ins w:id="143" w:author="ZTE-Ma Zhifeng" w:date="2024-11-02T01:16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ins>
                <m:ctrlPr>
                  <w:ins w:id="144" w:author="ZTE-Ma Zhifeng" w:date="2024-11-02T01:1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ub>
            </m:sSub>
            <m:ctrlPr>
              <w:ins w:id="145" w:author="ZTE-Ma Zhifeng" w:date="2024-11-02T01:16:00Z">
                <w:rPr>
                  <w:rFonts w:ascii="Cambria Math" w:hAnsi="Cambria Math"/>
                  <w:i/>
                  <w:lang w:eastAsia="zh-CN"/>
                </w:rPr>
              </w:ins>
            </m:ctrlPr>
          </m:sup>
        </m:sSup>
      </m:oMath>
      <w:ins w:id="146" w:author="ZTE-Ma Zhifeng" w:date="2024-11-02T01:16:00Z">
        <w:r>
          <w:rPr>
            <w:lang w:eastAsia="zh-CN"/>
          </w:rPr>
          <w:t xml:space="preserve"> for carrier j, where </w:t>
        </w:r>
      </w:ins>
      <w:ins w:id="147" w:author="ZTE-Ma Zhifeng" w:date="2024-11-02T01:16:00Z">
        <w:r>
          <w:rPr>
            <w:i/>
          </w:rPr>
          <w:t xml:space="preserve">μ </w:t>
        </w:r>
      </w:ins>
      <w:ins w:id="148" w:author="ZTE-Ma Zhifeng" w:date="2024-11-02T01:16:00Z">
        <w:r>
          <w:rPr/>
          <w:t>is defined in TS 38.211 [8]</w:t>
        </w:r>
      </w:ins>
    </w:p>
    <w:p>
      <w:pPr>
        <w:pStyle w:val="105"/>
        <w:rPr>
          <w:del w:id="149" w:author="ZTE-Ma Zhifeng" w:date="2024-11-02T01:17:00Z"/>
        </w:rPr>
      </w:pPr>
      <m:oMath>
        <m:sSub>
          <m:sSubPr>
            <m:ctrlPr>
              <w:del w:id="150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51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52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53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RB,cj</m:t>
              </m:r>
            </w:del>
            <m:ctrlPr>
              <w:del w:id="154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55" w:author="ZTE-Ma Zhifeng" w:date="2024-11-02T01:17:00Z">
          <m:r>
            <m:rPr/>
            <w:rPr>
              <w:rFonts w:ascii="Cambria Math" w:hAnsi="Cambria Math"/>
              <w:lang w:eastAsia="zh-CN"/>
            </w:rPr>
            <m:t>=</m:t>
          </m:r>
        </w:del>
        <m:sSub>
          <m:sSubPr>
            <m:ctrlPr>
              <w:del w:id="156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bPr>
          <m:e>
            <w:del w:id="157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N</m:t>
              </m:r>
            </w:del>
            <m:ctrlPr>
              <w:del w:id="158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b>
            <w:del w:id="159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R</m:t>
              </m:r>
            </w:del>
            <m:sSub>
              <m:sSubPr>
                <m:ctrlPr>
                  <w:del w:id="160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61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B</m:t>
                  </m:r>
                </w:del>
                <m:ctrlPr>
                  <w:del w:id="162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63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64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65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b>
        </m:sSub>
        <w:del w:id="166" w:author="ZTE-Ma Zhifeng" w:date="2024-11-02T01:17:00Z">
          <m:r>
            <m:rPr/>
            <w:rPr>
              <w:rFonts w:ascii="Cambria Math" w:hAnsi="Cambria Math"/>
              <w:lang w:eastAsia="zh-CN"/>
            </w:rPr>
            <m:t>∗</m:t>
          </m:r>
        </w:del>
        <m:sSup>
          <m:sSupPr>
            <m:ctrlPr>
              <w:del w:id="167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SupPr>
          <m:e>
            <w:del w:id="168" w:author="ZTE-Ma Zhifeng" w:date="2024-11-02T01:17:00Z">
              <m:r>
                <m:rPr/>
                <w:rPr>
                  <w:rFonts w:ascii="Cambria Math" w:hAnsi="Cambria Math"/>
                  <w:lang w:eastAsia="zh-CN"/>
                </w:rPr>
                <m:t>2</m:t>
              </m:r>
            </w:del>
            <m:ctrlPr>
              <w:del w:id="169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e>
          <m:sup>
            <m:sSub>
              <m:sSubPr>
                <m:ctrlPr>
                  <w:del w:id="170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SubPr>
              <m:e>
                <w:del w:id="171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μ</m:t>
                  </m:r>
                </w:del>
                <m:ctrlPr>
                  <w:del w:id="172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e>
              <m:sub>
                <w:del w:id="173" w:author="ZTE-Ma Zhifeng" w:date="2024-11-02T01:17:00Z">
                  <m:r>
                    <m:rPr/>
                    <w:rPr>
                      <w:rFonts w:ascii="Cambria Math" w:hAnsi="Cambria Math"/>
                      <w:lang w:eastAsia="zh-CN"/>
                    </w:rPr>
                    <m:t>j</m:t>
                  </m:r>
                </w:del>
                <m:ctrlPr>
                  <w:del w:id="174" w:author="ZTE-Ma Zhifeng" w:date="2024-11-02T01:17:00Z">
                    <w:rPr>
                      <w:rFonts w:ascii="Cambria Math" w:hAnsi="Cambria Math"/>
                      <w:i/>
                      <w:lang w:eastAsia="zh-CN"/>
                    </w:rPr>
                  </w:del>
                </m:ctrlPr>
              </m:sub>
            </m:sSub>
            <m:ctrlPr>
              <w:del w:id="175" w:author="ZTE-Ma Zhifeng" w:date="2024-11-02T01:17:00Z">
                <w:rPr>
                  <w:rFonts w:ascii="Cambria Math" w:hAnsi="Cambria Math"/>
                  <w:i/>
                  <w:lang w:eastAsia="zh-CN"/>
                </w:rPr>
              </w:del>
            </m:ctrlPr>
          </m:sup>
        </m:sSup>
      </m:oMath>
      <w:del w:id="176" w:author="ZTE-Ma Zhifeng" w:date="2024-11-02T01:17:00Z">
        <w:r>
          <w:rPr>
            <w:lang w:eastAsia="zh-CN"/>
          </w:rPr>
          <w:delText xml:space="preserve"> for carrier j, where </w:delText>
        </w:r>
      </w:del>
      <w:del w:id="177" w:author="ZTE-Ma Zhifeng" w:date="2024-11-02T01:17:00Z">
        <w:r>
          <w:rPr>
            <w:i/>
          </w:rPr>
          <w:delText xml:space="preserve">μ </w:delText>
        </w:r>
      </w:del>
      <w:del w:id="178" w:author="ZTE-Ma Zhifeng" w:date="2024-11-02T01:17:00Z">
        <w:r>
          <w:rPr/>
          <w:delText>is defined in TS 38.211 [8]</w:delText>
        </w:r>
      </w:del>
    </w:p>
    <w:p>
      <w:pPr>
        <w:pStyle w:val="105"/>
      </w:pPr>
      <w:r>
        <w:t>N</w:t>
      </w:r>
      <w:r>
        <w:rPr>
          <w:vertAlign w:val="subscript"/>
        </w:rPr>
        <w:t>RB,largest BW</w:t>
      </w:r>
      <w:r>
        <w:tab/>
      </w:r>
      <w:r>
        <w:t>The largest transmission bandwidth configuration of the component carriers in the bandwidth combination, expressed in units of resource blocks</w:t>
      </w:r>
    </w:p>
    <w:p>
      <w:pPr>
        <w:pStyle w:val="105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t>The transmission bandwidth configurations according to Table 5.3.2-1 for the lowest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t>The transmission bandwidth configurations according to Table 5.3.2-1 for the highest assigned component carrier in clause 5.3A.1</w:t>
      </w:r>
    </w:p>
    <w:p>
      <w:pPr>
        <w:pStyle w:val="105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CMAX</w:t>
      </w:r>
      <w:r>
        <w:rPr>
          <w:vertAlign w:val="subscript"/>
        </w:rPr>
        <w:tab/>
      </w:r>
      <w:r>
        <w:t>The configured maximum UE output power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serving cell </w:t>
      </w:r>
      <w:r>
        <w:rPr>
          <w:i/>
        </w:rPr>
        <w:t>c</w:t>
      </w:r>
    </w:p>
    <w:p>
      <w:pPr>
        <w:pStyle w:val="105"/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bidi="bn-IN"/>
        </w:rPr>
        <w:tab/>
      </w:r>
      <w:r>
        <w:t xml:space="preserve">The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  <w:r>
        <w:t xml:space="preserve"> in each slot</w:t>
      </w:r>
    </w:p>
    <w:p>
      <w:pPr>
        <w:pStyle w:val="105"/>
      </w:pPr>
      <w:r>
        <w:t>P</w:t>
      </w:r>
      <w:r>
        <w:rPr>
          <w:vertAlign w:val="subscript"/>
        </w:rPr>
        <w:t>EMAX</w:t>
      </w:r>
      <w:r>
        <w:tab/>
      </w:r>
      <w:r>
        <w:t xml:space="preserve">Maximum allowed UE output power signalled by higher layers </w:t>
      </w:r>
    </w:p>
    <w:p>
      <w:pPr>
        <w:pStyle w:val="105"/>
      </w:pPr>
      <w:r>
        <w:rPr>
          <w:lang w:bidi="bn-IN"/>
        </w:rPr>
        <w:t>P</w:t>
      </w:r>
      <w:r>
        <w:rPr>
          <w:vertAlign w:val="subscript"/>
          <w:lang w:bidi="bn-IN"/>
        </w:rPr>
        <w:t>EMAX</w:t>
      </w:r>
      <w:r>
        <w:rPr>
          <w:vertAlign w:val="subscript"/>
        </w:rPr>
        <w:t>,</w:t>
      </w:r>
      <w:r>
        <w:rPr>
          <w:i/>
          <w:vertAlign w:val="subscript"/>
        </w:rPr>
        <w:t xml:space="preserve"> c</w:t>
      </w:r>
      <w:r>
        <w:tab/>
      </w:r>
      <w:r>
        <w:t xml:space="preserve">Maximum allowed UE output power signalled by higher layers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largest BW</w:t>
      </w:r>
      <w:r>
        <w:tab/>
      </w:r>
      <w:r>
        <w:t>Power of the largest transmission bandwidth configuration of the component carriers in the bandwidth combination</w:t>
      </w:r>
    </w:p>
    <w:p>
      <w:pPr>
        <w:pStyle w:val="105"/>
      </w:pPr>
      <w:r>
        <w:t>P</w:t>
      </w:r>
      <w:r>
        <w:rPr>
          <w:vertAlign w:val="subscript"/>
        </w:rPr>
        <w:t>PowerClass</w:t>
      </w:r>
      <w:r>
        <w:rPr>
          <w:vertAlign w:val="subscript"/>
        </w:rPr>
        <w:tab/>
      </w:r>
      <w:r>
        <w:t>The nominal UE power (i.e., no tolerance)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t xml:space="preserve">Maximum output power </w:t>
      </w:r>
      <w:r>
        <w:rPr>
          <w:rFonts w:hint="eastAsia"/>
          <w:lang w:eastAsia="zh-CN"/>
        </w:rPr>
        <w:t>defined as the sum of measurement o</w:t>
      </w:r>
      <w:r>
        <w:rPr>
          <w:lang w:val="en-US" w:eastAsia="zh-CN"/>
        </w:rPr>
        <w:t>f all</w:t>
      </w:r>
      <w:r>
        <w:rPr>
          <w:rFonts w:hint="eastAsia"/>
          <w:lang w:eastAsia="zh-CN"/>
        </w:rPr>
        <w:t xml:space="preserve"> </w:t>
      </w:r>
      <w:r>
        <w:t>antenna connectors</w:t>
      </w:r>
    </w:p>
    <w:p>
      <w:pPr>
        <w:pStyle w:val="105"/>
        <w:rPr>
          <w:i/>
        </w:rPr>
      </w:pPr>
      <w:r>
        <w:t>P</w:t>
      </w:r>
      <w:r>
        <w:rPr>
          <w:vertAlign w:val="subscript"/>
        </w:rPr>
        <w:t>max,c,TABC</w:t>
      </w:r>
      <w:r>
        <w:rPr>
          <w:vertAlign w:val="subscript"/>
        </w:rPr>
        <w:tab/>
      </w:r>
      <w:r>
        <w:t>Maximum carrier output power defined as the sum of measurement of all TAB connectors</w:t>
      </w:r>
    </w:p>
    <w:p>
      <w:pPr>
        <w:pStyle w:val="105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antenna connectors</w:t>
      </w:r>
    </w:p>
    <w:p>
      <w:pPr>
        <w:pStyle w:val="105"/>
        <w:rPr>
          <w:lang w:eastAsia="zh-CN"/>
        </w:rPr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Rated </w:t>
      </w:r>
      <w:r>
        <w:rPr>
          <w:rFonts w:hint="eastAsia"/>
          <w:lang w:eastAsia="zh-CN"/>
        </w:rPr>
        <w:t xml:space="preserve">maximum </w:t>
      </w:r>
      <w:r>
        <w:t>output power defined as the sum of power over all TAB connectors</w:t>
      </w:r>
    </w:p>
    <w:p>
      <w:pPr>
        <w:pStyle w:val="105"/>
      </w:pPr>
      <w:r>
        <w:rPr>
          <w:lang w:bidi="bn-IN"/>
        </w:rPr>
        <w:t>P-MPR</w:t>
      </w:r>
      <w:r>
        <w:rPr>
          <w:i/>
          <w:vertAlign w:val="subscript"/>
        </w:rPr>
        <w:t>c</w:t>
      </w:r>
      <w:r>
        <w:tab/>
      </w:r>
      <w:r>
        <w:t xml:space="preserve">Power Management Maximum Power Reduction for serving cell </w:t>
      </w:r>
      <w:r>
        <w:rPr>
          <w:i/>
        </w:rPr>
        <w:t>c</w:t>
      </w:r>
    </w:p>
    <w:p>
      <w:pPr>
        <w:pStyle w:val="105"/>
      </w:pPr>
      <w:r>
        <w:t>P</w:t>
      </w:r>
      <w:r>
        <w:rPr>
          <w:position w:val="-5"/>
          <w:vertAlign w:val="subscript"/>
        </w:rPr>
        <w:t>RB</w:t>
      </w:r>
      <w:r>
        <w:rPr>
          <w:position w:val="-5"/>
          <w:vertAlign w:val="subscript"/>
        </w:rPr>
        <w:tab/>
      </w:r>
      <w:r>
        <w:t>The transmitted power per allocated RB, measured in dBm</w:t>
      </w:r>
    </w:p>
    <w:p>
      <w:pPr>
        <w:pStyle w:val="105"/>
      </w:pPr>
      <w:r>
        <w:t>P</w:t>
      </w:r>
      <w:r>
        <w:rPr>
          <w:vertAlign w:val="subscript"/>
        </w:rPr>
        <w:t>UMAX</w:t>
      </w:r>
      <w:r>
        <w:tab/>
      </w:r>
      <w:r>
        <w:rPr>
          <w:lang w:bidi="bn-IN"/>
        </w:rPr>
        <w:t>The measured configured maximum UE output power</w:t>
      </w:r>
    </w:p>
    <w:p>
      <w:pPr>
        <w:pStyle w:val="105"/>
      </w:pPr>
      <w:r>
        <w:t>Puw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105"/>
        <w:rPr>
          <w:lang w:eastAsia="zh-CN" w:bidi="bn-IN"/>
        </w:rPr>
      </w:pPr>
      <w:r>
        <w:t>Pw</w:t>
      </w:r>
      <w:r>
        <w:tab/>
      </w:r>
      <w:r>
        <w:t xml:space="preserve">Power of a </w:t>
      </w:r>
      <w:r>
        <w:rPr>
          <w:lang w:bidi="bn-IN"/>
        </w:rPr>
        <w:t>wanted DL signal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rFonts w:eastAsia="PMingLiU"/>
          <w:vertAlign w:val="subscript"/>
          <w:lang w:eastAsia="zh-TW"/>
        </w:rPr>
        <w:t>Start</w:t>
      </w:r>
      <w:r>
        <w:rPr>
          <w:lang w:eastAsia="zh-TW"/>
        </w:rPr>
        <w:tab/>
      </w:r>
      <w:del w:id="179" w:author="ZTE-Ma Zhifeng" w:date="2024-11-02T01:24:00Z">
        <w:r>
          <w:rPr>
            <w:lang w:eastAsia="zh-TW"/>
          </w:rPr>
          <w:delText>Indicates t</w:delText>
        </w:r>
      </w:del>
      <w:ins w:id="180" w:author="ZTE-Ma Zhifeng" w:date="2024-11-02T01:24:00Z">
        <w:r>
          <w:rPr>
            <w:lang w:eastAsia="zh-TW"/>
          </w:rPr>
          <w:t>T</w:t>
        </w:r>
      </w:ins>
      <w:r>
        <w:rPr>
          <w:lang w:eastAsia="zh-TW"/>
        </w:rPr>
        <w:t xml:space="preserve">he lowest RB index of transmitted resource blocks </w:t>
      </w:r>
    </w:p>
    <w:p>
      <w:pPr>
        <w:pStyle w:val="105"/>
        <w:rPr>
          <w:lang w:eastAsia="zh-TW"/>
        </w:rPr>
      </w:pPr>
      <w:r>
        <w:rPr>
          <w:lang w:eastAsia="zh-TW"/>
        </w:rPr>
        <w:t>RB</w:t>
      </w:r>
      <w:r>
        <w:rPr>
          <w:vertAlign w:val="subscript"/>
          <w:lang w:eastAsia="zh-TW"/>
        </w:rPr>
        <w:t>start_CA</w:t>
      </w:r>
      <w:r>
        <w:rPr>
          <w:lang w:eastAsia="zh-TW"/>
        </w:rPr>
        <w:tab/>
      </w:r>
      <w:del w:id="181" w:author="ZTE-Ma Zhifeng" w:date="2024-11-02T01:24:00Z">
        <w:r>
          <w:rPr>
            <w:lang w:eastAsia="zh-TW"/>
          </w:rPr>
          <w:delText>Indicates t</w:delText>
        </w:r>
      </w:del>
      <w:ins w:id="182" w:author="ZTE-Ma Zhifeng" w:date="2024-11-02T01:24:00Z">
        <w:r>
          <w:rPr>
            <w:lang w:eastAsia="zh-TW"/>
          </w:rPr>
          <w:t>T</w:t>
        </w:r>
      </w:ins>
      <w:r>
        <w:rPr>
          <w:lang w:eastAsia="zh-TW"/>
        </w:rPr>
        <w:t>he lowest RB index of transmitted resource blocks for intra-band contiguous CA</w:t>
      </w:r>
    </w:p>
    <w:p>
      <w:pPr>
        <w:pStyle w:val="105"/>
      </w:pPr>
      <w:r>
        <w:t>SCS</w:t>
      </w:r>
      <w:r>
        <w:rPr>
          <w:vertAlign w:val="subscript"/>
        </w:rPr>
        <w:t>c</w:t>
      </w:r>
      <w:r>
        <w:tab/>
      </w:r>
      <w:r>
        <w:t>SCS for the component carrier c, expressed in kHz</w:t>
      </w:r>
    </w:p>
    <w:p>
      <w:pPr>
        <w:pStyle w:val="105"/>
      </w:pPr>
      <w:r>
        <w:t>SCS</w:t>
      </w:r>
      <w:r>
        <w:rPr>
          <w:vertAlign w:val="subscript"/>
        </w:rPr>
        <w:t>largest BW</w:t>
      </w:r>
      <w:r>
        <w:tab/>
      </w:r>
      <w:r>
        <w:t>SCS for the largest transmission bandwidth configuration of the component carriers in the bandwidth combination,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low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lowest assigned component carrier in section 5.3A.1, expressed in kHz</w:t>
      </w:r>
    </w:p>
    <w:p>
      <w:pPr>
        <w:pStyle w:val="105"/>
      </w:pPr>
      <w:r>
        <w:rPr>
          <w:lang w:eastAsia="zh-CN"/>
        </w:rPr>
        <w:t>SCS</w:t>
      </w:r>
      <w:r>
        <w:rPr>
          <w:vertAlign w:val="subscript"/>
          <w:lang w:eastAsia="zh-CN"/>
        </w:rPr>
        <w:t>high</w:t>
      </w:r>
      <w:r>
        <w:rPr>
          <w:lang w:eastAsia="zh-CN"/>
        </w:rPr>
        <w:tab/>
      </w:r>
      <w:r>
        <w:rPr>
          <w:lang w:eastAsia="zh-CN"/>
        </w:rPr>
        <w:t xml:space="preserve">SCS </w:t>
      </w:r>
      <w:r>
        <w:t>for the highest assigned component carrier in section 5.3A.1, expressed in kHz</w:t>
      </w:r>
    </w:p>
    <w:p>
      <w:pPr>
        <w:pStyle w:val="105"/>
        <w:rPr>
          <w:rFonts w:eastAsia="MS Mincho"/>
        </w:rPr>
      </w:pPr>
      <w:r>
        <w:rPr>
          <w:rFonts w:eastAsia="MS Mincho"/>
          <w:i/>
          <w:iCs/>
        </w:rPr>
        <w:t>tp</w:t>
      </w:r>
      <w:r>
        <w:rPr>
          <w:rFonts w:eastAsia="MS Mincho"/>
        </w:rPr>
        <w:tab/>
      </w:r>
      <w:r>
        <w:rPr>
          <w:rFonts w:eastAsia="MS Mincho"/>
        </w:rPr>
        <w:t>Transient Period value signalled by the UE</w:t>
      </w:r>
    </w:p>
    <w:p>
      <w:pPr>
        <w:pStyle w:val="105"/>
      </w:pPr>
      <w:r>
        <w:rPr>
          <w:rFonts w:eastAsia="MS Mincho"/>
          <w:i/>
          <w:iCs/>
        </w:rPr>
        <w:t>tp</w:t>
      </w:r>
      <w:r>
        <w:rPr>
          <w:rFonts w:eastAsia="MS Mincho"/>
          <w:i/>
          <w:iCs/>
          <w:vertAlign w:val="subscript"/>
        </w:rPr>
        <w:t>start</w:t>
      </w:r>
      <w:r>
        <w:rPr>
          <w:rFonts w:eastAsia="MS Mincho"/>
          <w:i/>
          <w:iCs/>
        </w:rPr>
        <w:tab/>
      </w:r>
      <w:r>
        <w:rPr>
          <w:rFonts w:eastAsia="MS Mincho"/>
        </w:rPr>
        <w:t>Start position of transient period relative to the symbol boundary</w:t>
      </w:r>
    </w:p>
    <w:p>
      <w:pPr>
        <w:pStyle w:val="105"/>
      </w:pPr>
      <w:r>
        <w:rPr>
          <w:rFonts w:cs="Vrinda"/>
          <w:lang w:eastAsia="zh-CN" w:bidi="bn-IN"/>
        </w:rPr>
        <w:t>T(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rPr>
          <w:rFonts w:cs="Vrinda"/>
          <w:lang w:eastAsia="zh-CN" w:bidi="bn-IN"/>
        </w:rPr>
        <w:t>)</w:t>
      </w:r>
      <w:r>
        <w:rPr>
          <w:rFonts w:cs="Vrinda"/>
          <w:lang w:bidi="bn-IN"/>
        </w:rPr>
        <w:tab/>
      </w:r>
      <w:r>
        <w:t xml:space="preserve">Tolerance for applicable values of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,</w:t>
      </w:r>
      <w:r>
        <w:rPr>
          <w:i/>
          <w:vertAlign w:val="subscript"/>
        </w:rPr>
        <w:t xml:space="preserve"> f</w:t>
      </w:r>
      <w:r>
        <w:t>,</w:t>
      </w:r>
      <w:r>
        <w:rPr>
          <w:i/>
          <w:vertAlign w:val="subscript"/>
        </w:rPr>
        <w:t xml:space="preserve"> c</w:t>
      </w:r>
      <w:r>
        <w:t xml:space="preserve"> for configured maximum UE output power for carrier </w:t>
      </w:r>
      <w:r>
        <w:rPr>
          <w:i/>
        </w:rPr>
        <w:t>f</w:t>
      </w:r>
      <w:r>
        <w:t xml:space="preserve"> of serving cell </w:t>
      </w:r>
      <w:r>
        <w:rPr>
          <w:i/>
        </w:rPr>
        <w:t>c</w:t>
      </w:r>
    </w:p>
    <w:p>
      <w:pPr>
        <w:pStyle w:val="105"/>
      </w:pPr>
      <w:r>
        <w:rPr>
          <w:lang w:eastAsia="zh-CN"/>
        </w:rPr>
        <w:t>T</w:t>
      </w:r>
      <w:r>
        <w:rPr>
          <w:vertAlign w:val="subscript"/>
          <w:lang w:eastAsia="zh-CN"/>
        </w:rPr>
        <w:t>L,c</w:t>
      </w:r>
      <w:r>
        <w:rPr>
          <w:lang w:eastAsia="zh-CN"/>
        </w:rPr>
        <w:tab/>
      </w:r>
      <w:r>
        <w:rPr>
          <w:lang w:eastAsia="zh-CN"/>
        </w:rPr>
        <w:t xml:space="preserve">Absolute value of the lower tolerance for the applicable </w:t>
      </w:r>
      <w:r>
        <w:rPr>
          <w:i/>
          <w:lang w:eastAsia="zh-CN"/>
        </w:rPr>
        <w:t>operating band</w:t>
      </w:r>
      <w:r>
        <w:rPr>
          <w:lang w:eastAsia="zh-CN"/>
        </w:rPr>
        <w:t xml:space="preserve"> as specified in </w:t>
      </w:r>
      <w:r>
        <w:t xml:space="preserve">section </w:t>
      </w:r>
      <w:r>
        <w:rPr>
          <w:lang w:eastAsia="zh-CN"/>
        </w:rPr>
        <w:t>6.2.1</w:t>
      </w:r>
    </w:p>
    <w:p>
      <w:pPr>
        <w:pStyle w:val="105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105"/>
        <w:rPr>
          <w:lang w:eastAsia="zh-TW"/>
        </w:rPr>
      </w:pPr>
      <w:r>
        <w:t>UTRA</w:t>
      </w:r>
      <w:r>
        <w:rPr>
          <w:vertAlign w:val="subscript"/>
        </w:rPr>
        <w:t>ACLR</w:t>
      </w:r>
      <w:r>
        <w:rPr>
          <w:vertAlign w:val="subscript"/>
        </w:rPr>
        <w:tab/>
      </w:r>
      <w:del w:id="183" w:author="ZTE-Ma Zhifeng" w:date="2024-11-12T14:50:00Z">
        <w:r>
          <w:rPr>
            <w:vertAlign w:val="subscript"/>
          </w:rPr>
          <w:tab/>
        </w:r>
      </w:del>
      <w:del w:id="184" w:author="ZTE-Ma Zhifeng" w:date="2024-11-12T14:50:00Z">
        <w:r>
          <w:rPr>
            <w:vertAlign w:val="subscript"/>
          </w:rPr>
          <w:tab/>
        </w:r>
      </w:del>
      <w:r>
        <w:rPr>
          <w:highlight w:val="yellow"/>
        </w:rPr>
        <w:t>UTRA ACLR</w:t>
      </w:r>
    </w:p>
    <w:p>
      <w:pPr>
        <w:pStyle w:val="4"/>
      </w:pPr>
      <w:bookmarkStart w:id="52" w:name="_Toc60822995"/>
      <w:bookmarkStart w:id="53" w:name="_Toc27477732"/>
      <w:bookmarkStart w:id="54" w:name="_Toc60824918"/>
      <w:bookmarkStart w:id="55" w:name="_Toc69305815"/>
      <w:bookmarkStart w:id="56" w:name="_Toc36226410"/>
      <w:bookmarkStart w:id="57" w:name="_Toc44323665"/>
      <w:bookmarkStart w:id="58" w:name="_Toc52989806"/>
      <w:bookmarkStart w:id="59" w:name="_Toc69309670"/>
      <w:bookmarkStart w:id="60" w:name="_Toc76019981"/>
      <w:bookmarkStart w:id="61" w:name="_Toc83720451"/>
      <w:bookmarkStart w:id="62" w:name="_Toc90916305"/>
      <w:bookmarkStart w:id="63" w:name="_Toc90916502"/>
      <w:bookmarkStart w:id="64" w:name="_Toc90917258"/>
      <w:r>
        <w:t>3.3</w:t>
      </w:r>
      <w:r>
        <w:tab/>
      </w:r>
      <w:r>
        <w:t>Abbreviations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>
      <w:pPr>
        <w:pStyle w:val="105"/>
      </w:pPr>
      <w:r>
        <w:rPr>
          <w:lang w:eastAsia="zh-CN"/>
        </w:rPr>
        <w:t>ACLR</w:t>
      </w:r>
      <w:r>
        <w:rPr>
          <w:lang w:eastAsia="zh-CN"/>
        </w:rP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ATG</w:t>
      </w:r>
      <w:r>
        <w:tab/>
      </w:r>
      <w:r>
        <w:t>Air-To-Ground</w:t>
      </w:r>
    </w:p>
    <w:p>
      <w:pPr>
        <w:pStyle w:val="105"/>
      </w:pPr>
      <w:r>
        <w:t>BS</w:t>
      </w:r>
      <w:r>
        <w:tab/>
      </w:r>
      <w:r>
        <w:t>Base Station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CA</w:t>
      </w:r>
      <w:r>
        <w:tab/>
      </w:r>
      <w:r>
        <w:t>Carrier Aggregation</w:t>
      </w:r>
    </w:p>
    <w:p>
      <w:pPr>
        <w:pStyle w:val="105"/>
      </w:pPr>
      <w:r>
        <w:t>CA_nX-nY</w:t>
      </w:r>
      <w:r>
        <w:tab/>
      </w:r>
      <w:r>
        <w:t xml:space="preserve">Inter-band CA of component carrier(s) in one sub-block within Band nX and component carrier(s) in one sub-block within Band nY where nX and nY are the applicable NR </w:t>
      </w:r>
      <w:r>
        <w:rPr>
          <w:i/>
        </w:rPr>
        <w:t>operating bands</w:t>
      </w:r>
    </w:p>
    <w:p>
      <w:pPr>
        <w:pStyle w:val="105"/>
      </w:pPr>
      <w:r>
        <w:t>CC</w:t>
      </w:r>
      <w:r>
        <w:tab/>
      </w:r>
      <w:r>
        <w:t>Component Carriers</w:t>
      </w:r>
    </w:p>
    <w:p>
      <w:pPr>
        <w:pStyle w:val="105"/>
      </w:pPr>
      <w:r>
        <w:t>CG</w:t>
      </w:r>
      <w:r>
        <w:tab/>
      </w:r>
      <w:r>
        <w:t>Carrier Groups</w:t>
      </w:r>
    </w:p>
    <w:p>
      <w:pPr>
        <w:pStyle w:val="105"/>
      </w:pPr>
      <w:r>
        <w:rPr>
          <w:lang w:eastAsia="zh-CN"/>
        </w:rPr>
        <w:t>CM</w:t>
      </w:r>
      <w:r>
        <w:tab/>
      </w:r>
      <w:r>
        <w:t>Cubic Metric</w:t>
      </w:r>
    </w:p>
    <w:p>
      <w:pPr>
        <w:pStyle w:val="105"/>
      </w:pPr>
      <w:r>
        <w:t>CORESET</w:t>
      </w:r>
      <w:r>
        <w:tab/>
      </w:r>
      <w:r>
        <w:t>Control Resource Set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DC</w:t>
      </w:r>
      <w:r>
        <w:tab/>
      </w:r>
      <w:r>
        <w:t>Dual Connectivity</w:t>
      </w:r>
    </w:p>
    <w:p>
      <w:pPr>
        <w:pStyle w:val="105"/>
      </w:pPr>
      <w:r>
        <w:t>DCI</w:t>
      </w:r>
      <w:r>
        <w:tab/>
      </w:r>
      <w:r>
        <w:t>Downlink Control Information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DFT-s-OFDM</w:t>
      </w:r>
      <w:r>
        <w:rPr>
          <w:lang w:eastAsia="zh-CN"/>
        </w:rPr>
        <w:tab/>
      </w:r>
      <w:r>
        <w:rPr>
          <w:lang w:eastAsia="zh-CN"/>
        </w:rPr>
        <w:t>Discrete Fourier Transform-spread-OFDM</w:t>
      </w:r>
    </w:p>
    <w:p>
      <w:pPr>
        <w:pStyle w:val="105"/>
      </w:pPr>
      <w:r>
        <w:rPr>
          <w:lang w:eastAsia="zh-CN"/>
        </w:rPr>
        <w:t>DL</w:t>
      </w:r>
      <w:r>
        <w:rPr>
          <w:lang w:eastAsia="zh-CN"/>
        </w:rPr>
        <w:tab/>
      </w:r>
      <w:r>
        <w:rPr>
          <w:lang w:eastAsia="zh-CN"/>
        </w:rPr>
        <w:t>Downlink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</w:pPr>
      <w:r>
        <w:t>EIRP</w:t>
      </w:r>
      <w:r>
        <w:tab/>
      </w:r>
      <w:r>
        <w:t>Equivalent Isotropically Radiated Power</w:t>
      </w:r>
    </w:p>
    <w:p>
      <w:pPr>
        <w:pStyle w:val="105"/>
      </w:pPr>
      <w:r>
        <w:t>E-UTRA</w:t>
      </w:r>
      <w:r>
        <w:tab/>
      </w:r>
      <w:r>
        <w:t>Evolved UTRA</w:t>
      </w:r>
    </w:p>
    <w:p>
      <w:pPr>
        <w:pStyle w:val="105"/>
      </w:pPr>
      <w:r>
        <w:t>EVM</w:t>
      </w:r>
      <w:r>
        <w:tab/>
      </w:r>
      <w:r>
        <w:t>Error Vector Magnitude</w:t>
      </w:r>
    </w:p>
    <w:p>
      <w:pPr>
        <w:pStyle w:val="105"/>
        <w:rPr>
          <w:rFonts w:cs="v4.2.0"/>
        </w:rPr>
      </w:pPr>
      <w:r>
        <w:rPr>
          <w:rFonts w:cs="v4.2.0"/>
        </w:rPr>
        <w:t>FFT</w:t>
      </w:r>
      <w:r>
        <w:tab/>
      </w:r>
      <w:r>
        <w:t>Fast Fourier Transformation</w:t>
      </w:r>
    </w:p>
    <w:p>
      <w:pPr>
        <w:pStyle w:val="105"/>
      </w:pPr>
      <w:r>
        <w:t>FR</w:t>
      </w:r>
      <w:r>
        <w:tab/>
      </w:r>
      <w:r>
        <w:t>Frequency Range</w:t>
      </w:r>
    </w:p>
    <w:p>
      <w:pPr>
        <w:pStyle w:val="105"/>
        <w:rPr>
          <w:ins w:id="185" w:author="ZTE-Ma Zhifeng" w:date="2024-11-02T01:30:00Z"/>
        </w:rPr>
      </w:pPr>
      <w:r>
        <w:t>FRC</w:t>
      </w:r>
      <w:r>
        <w:tab/>
      </w:r>
      <w:r>
        <w:t>Fixed Reference Channel</w:t>
      </w:r>
    </w:p>
    <w:p>
      <w:pPr>
        <w:pStyle w:val="105"/>
      </w:pPr>
      <w:ins w:id="186" w:author="ZTE-Ma Zhifeng" w:date="2024-11-02T01:30:00Z">
        <w:r>
          <w:rPr/>
          <w:t>FWA</w:t>
        </w:r>
      </w:ins>
      <w:ins w:id="187" w:author="ZTE-Ma Zhifeng" w:date="2024-11-02T01:30:00Z">
        <w:r>
          <w:rPr/>
          <w:tab/>
        </w:r>
      </w:ins>
      <w:ins w:id="188" w:author="ZTE-Ma Zhifeng" w:date="2024-11-02T01:30:00Z">
        <w:r>
          <w:rPr/>
          <w:t>Fixed Wireless Access</w:t>
        </w:r>
      </w:ins>
    </w:p>
    <w:p>
      <w:pPr>
        <w:pStyle w:val="105"/>
      </w:pPr>
      <w:r>
        <w:t>GNSS</w:t>
      </w:r>
      <w:r>
        <w:tab/>
      </w:r>
      <w:r>
        <w:t>Global Navigation Satellite System</w:t>
      </w:r>
    </w:p>
    <w:p>
      <w:pPr>
        <w:pStyle w:val="105"/>
      </w:pPr>
      <w:r>
        <w:t>GSCN</w:t>
      </w:r>
      <w:r>
        <w:tab/>
      </w:r>
      <w:r>
        <w:t>Global Synchronization Channel Number</w:t>
      </w:r>
    </w:p>
    <w:p>
      <w:pPr>
        <w:pStyle w:val="105"/>
        <w:rPr>
          <w:ins w:id="189" w:author="ZTE-Ma Zhifeng" w:date="2024-11-02T01:31:00Z"/>
        </w:rPr>
      </w:pPr>
      <w:r>
        <w:t>HARQ</w:t>
      </w:r>
      <w:r>
        <w:tab/>
      </w:r>
      <w:r>
        <w:t>Hybrid Automatic Repeat Request</w:t>
      </w:r>
    </w:p>
    <w:p>
      <w:pPr>
        <w:pStyle w:val="105"/>
      </w:pPr>
      <w:ins w:id="190" w:author="ZTE-Ma Zhifeng" w:date="2024-11-02T01:31:00Z">
        <w:r>
          <w:rPr/>
          <w:t>HD</w:t>
        </w:r>
      </w:ins>
      <w:ins w:id="191" w:author="ZTE-Ma Zhifeng" w:date="2024-11-02T01:31:00Z">
        <w:r>
          <w:rPr/>
          <w:tab/>
        </w:r>
      </w:ins>
      <w:ins w:id="192" w:author="ZTE-Ma Zhifeng" w:date="2024-11-02T01:31:00Z">
        <w:r>
          <w:rPr/>
          <w:t>Half Duplex</w:t>
        </w:r>
      </w:ins>
    </w:p>
    <w:p>
      <w:pPr>
        <w:pStyle w:val="105"/>
        <w:rPr>
          <w:lang w:eastAsia="zh-CN"/>
        </w:rPr>
      </w:pPr>
      <w:r>
        <w:rPr>
          <w:lang w:eastAsia="zh-CN"/>
        </w:rPr>
        <w:t>IBB</w:t>
      </w:r>
      <w:r>
        <w:rPr>
          <w:lang w:eastAsia="zh-CN"/>
        </w:rPr>
        <w:tab/>
      </w:r>
      <w:r>
        <w:rPr>
          <w:lang w:eastAsia="zh-CN"/>
        </w:rPr>
        <w:t>In-band Blocking</w:t>
      </w:r>
    </w:p>
    <w:p>
      <w:pPr>
        <w:pStyle w:val="105"/>
        <w:rPr>
          <w:lang w:eastAsia="zh-CN"/>
        </w:rPr>
      </w:pPr>
      <w:r>
        <w:rPr>
          <w:lang w:eastAsia="zh-CN"/>
        </w:rPr>
        <w:t>IDFT</w:t>
      </w:r>
      <w:r>
        <w:rPr>
          <w:lang w:eastAsia="zh-CN"/>
        </w:rPr>
        <w:tab/>
      </w:r>
      <w:r>
        <w:rPr>
          <w:lang w:eastAsia="zh-CN"/>
        </w:rPr>
        <w:t>Inverse Discrete Fourier Transformation</w:t>
      </w:r>
    </w:p>
    <w:p>
      <w:pPr>
        <w:pStyle w:val="105"/>
        <w:rPr>
          <w:lang w:eastAsia="zh-CN"/>
        </w:rPr>
      </w:pPr>
      <w:r>
        <w:rPr>
          <w:lang w:eastAsia="zh-CN"/>
        </w:rPr>
        <w:t>IE</w:t>
      </w:r>
      <w:r>
        <w:tab/>
      </w:r>
      <w:r>
        <w:t>Information Element</w:t>
      </w:r>
    </w:p>
    <w:p>
      <w:pPr>
        <w:pStyle w:val="105"/>
        <w:rPr>
          <w:lang w:eastAsia="zh-CN"/>
        </w:rPr>
      </w:pPr>
      <w:r>
        <w:t>ITS</w:t>
      </w:r>
      <w:r>
        <w:tab/>
      </w:r>
      <w:r>
        <w:t>Intelligent Transportation System</w:t>
      </w:r>
    </w:p>
    <w:p>
      <w:pPr>
        <w:pStyle w:val="105"/>
      </w:pPr>
      <w:r>
        <w:t>ITU</w:t>
      </w:r>
      <w:r>
        <w:noBreakHyphen/>
      </w:r>
      <w:r>
        <w:t>R</w:t>
      </w:r>
      <w:r>
        <w:tab/>
      </w:r>
      <w:r>
        <w:t>Radio communication Sector of the International Telecommunication Union</w:t>
      </w:r>
    </w:p>
    <w:p>
      <w:pPr>
        <w:pStyle w:val="105"/>
      </w:pPr>
      <w:r>
        <w:t>MBW</w:t>
      </w:r>
      <w:r>
        <w:tab/>
      </w:r>
      <w:r>
        <w:t>Measurement bandwidth defined for the protected band</w:t>
      </w:r>
    </w:p>
    <w:p>
      <w:pPr>
        <w:pStyle w:val="105"/>
      </w:pPr>
      <w:r>
        <w:t>MCG</w:t>
      </w:r>
      <w:r>
        <w:tab/>
      </w:r>
      <w:r>
        <w:t>Master Cell Group</w:t>
      </w:r>
    </w:p>
    <w:p>
      <w:pPr>
        <w:pStyle w:val="105"/>
      </w:pPr>
      <w:r>
        <w:t>MOP</w:t>
      </w:r>
      <w:r>
        <w:tab/>
      </w:r>
      <w:r>
        <w:t xml:space="preserve">Maximum Output Power 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</w:pPr>
      <w:r>
        <w:t>MU</w:t>
      </w:r>
      <w:r>
        <w:tab/>
      </w:r>
      <w:r>
        <w:t>Measurement Uncertainty</w:t>
      </w:r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rPr>
          <w:lang w:eastAsia="zh-CN"/>
        </w:rPr>
        <w:t>NR/5GC</w:t>
      </w:r>
      <w:r>
        <w:rPr>
          <w:lang w:eastAsia="zh-CN"/>
        </w:rPr>
        <w:tab/>
      </w:r>
      <w:r>
        <w:rPr>
          <w:lang w:eastAsia="zh-CN"/>
        </w:rPr>
        <w:t>NR connected to 5GC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Non-Standalone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</w:pPr>
      <w:r>
        <w:t>PBCH</w:t>
      </w:r>
      <w:r>
        <w:tab/>
      </w:r>
      <w:r>
        <w:t>Physical Broadcast Channel</w:t>
      </w:r>
    </w:p>
    <w:p>
      <w:pPr>
        <w:pStyle w:val="105"/>
      </w:pPr>
      <w:r>
        <w:t>PDCCH</w:t>
      </w:r>
      <w:r>
        <w:tab/>
      </w:r>
      <w:r>
        <w:t>Physical Downlink Control Channel</w:t>
      </w:r>
    </w:p>
    <w:p>
      <w:pPr>
        <w:pStyle w:val="105"/>
      </w:pPr>
      <w:r>
        <w:t>PDSCH</w:t>
      </w:r>
      <w:r>
        <w:tab/>
      </w:r>
      <w:r>
        <w:t>Physical Downlink Shared Channel</w:t>
      </w:r>
    </w:p>
    <w:p>
      <w:pPr>
        <w:pStyle w:val="105"/>
      </w:pPr>
      <w:r>
        <w:t>P-MPR</w:t>
      </w:r>
      <w:r>
        <w:tab/>
      </w:r>
      <w:r>
        <w:t>Power Management Maximum Power Reduction</w:t>
      </w:r>
    </w:p>
    <w:p>
      <w:pPr>
        <w:pStyle w:val="105"/>
      </w:pPr>
      <w:r>
        <w:t>PRACH</w:t>
      </w:r>
      <w:r>
        <w:tab/>
      </w:r>
      <w:r>
        <w:t>Physical Random Access Channel</w:t>
      </w:r>
    </w:p>
    <w:p>
      <w:pPr>
        <w:pStyle w:val="105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>
      <w:pPr>
        <w:pStyle w:val="105"/>
      </w:pPr>
      <w:r>
        <w:rPr>
          <w:lang w:eastAsia="zh-CN"/>
        </w:rPr>
        <w:t>PSCCH</w:t>
      </w:r>
      <w:r>
        <w:rPr>
          <w:lang w:eastAsia="zh-CN"/>
        </w:rPr>
        <w:tab/>
      </w:r>
      <w:r>
        <w:t>Physical Sidelink Control Channel</w:t>
      </w:r>
    </w:p>
    <w:p>
      <w:pPr>
        <w:pStyle w:val="105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>Physical Sidelink Shared CHannel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RB</w:t>
      </w:r>
      <w:r>
        <w:tab/>
      </w:r>
      <w:r>
        <w:t>Resource Block</w:t>
      </w:r>
    </w:p>
    <w:p>
      <w:pPr>
        <w:pStyle w:val="105"/>
        <w:rPr>
          <w:lang w:eastAsia="zh-CN"/>
        </w:rPr>
      </w:pPr>
      <w:r>
        <w:t>RE</w:t>
      </w:r>
      <w:r>
        <w:tab/>
      </w:r>
      <w:r>
        <w:t>Resource Element</w:t>
      </w:r>
    </w:p>
    <w:p>
      <w:pPr>
        <w:pStyle w:val="105"/>
      </w:pPr>
      <w:r>
        <w:t>RedCap</w:t>
      </w:r>
      <w:r>
        <w:tab/>
      </w:r>
      <w:r>
        <w:t>Reduced Capability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RMC</w:t>
      </w:r>
      <w:r>
        <w:tab/>
      </w:r>
      <w:r>
        <w:t xml:space="preserve">Reference Measurement </w:t>
      </w:r>
      <w:r>
        <w:rPr>
          <w:lang w:eastAsia="zh-CN"/>
        </w:rPr>
        <w:t>Channel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RNTI</w:t>
      </w:r>
      <w:r>
        <w:tab/>
      </w:r>
      <w:r>
        <w:t>Radio Network Tempory Identity</w:t>
      </w:r>
    </w:p>
    <w:p>
      <w:pPr>
        <w:pStyle w:val="105"/>
      </w:pPr>
      <w:r>
        <w:t>RoT</w:t>
      </w:r>
      <w:r>
        <w:tab/>
      </w:r>
      <w:r>
        <w:t>Rise Over Thermal</w:t>
      </w:r>
    </w:p>
    <w:p>
      <w:pPr>
        <w:pStyle w:val="105"/>
        <w:rPr>
          <w:rFonts w:eastAsia="PMingLiU"/>
          <w:lang w:eastAsia="zh-TW"/>
        </w:rPr>
      </w:pPr>
      <w:r>
        <w:t>RSRP</w:t>
      </w:r>
      <w:r>
        <w:tab/>
      </w:r>
      <w:r>
        <w:t>Reference Signal Receiving</w:t>
      </w:r>
      <w:r>
        <w:rPr>
          <w:rFonts w:eastAsia="PMingLiU"/>
          <w:lang w:eastAsia="zh-TW"/>
        </w:rPr>
        <w:t xml:space="preserve"> Power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Receiver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Standalone</w:t>
      </w:r>
    </w:p>
    <w:p>
      <w:pPr>
        <w:pStyle w:val="105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</w:r>
      <w:r>
        <w:rPr>
          <w:lang w:eastAsia="zh-CN"/>
        </w:rPr>
        <w:t>Single Carrier</w:t>
      </w:r>
    </w:p>
    <w:p>
      <w:pPr>
        <w:pStyle w:val="105"/>
      </w:pPr>
      <w:r>
        <w:rPr>
          <w:lang w:eastAsia="zh-CN"/>
        </w:rPr>
        <w:t>SCG</w:t>
      </w:r>
      <w:r>
        <w:rPr>
          <w:lang w:eastAsia="zh-CN"/>
        </w:rPr>
        <w:tab/>
      </w:r>
      <w:r>
        <w:rPr>
          <w:lang w:eastAsia="zh-CN"/>
        </w:rPr>
        <w:t>Secondary Cell Group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SDL</w:t>
      </w:r>
      <w:r>
        <w:tab/>
      </w:r>
      <w:r>
        <w:t>Supplementary Downlink</w:t>
      </w:r>
    </w:p>
    <w:p>
      <w:pPr>
        <w:pStyle w:val="105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</w:r>
      <w:r>
        <w:rPr>
          <w:lang w:eastAsia="zh-CN"/>
        </w:rPr>
        <w:t>Spectrum Emission Mask</w:t>
      </w:r>
    </w:p>
    <w:p>
      <w:pPr>
        <w:pStyle w:val="105"/>
        <w:rPr>
          <w:rFonts w:eastAsia="宋体"/>
          <w:lang w:eastAsia="zh-CN"/>
        </w:rPr>
      </w:pPr>
      <w:r>
        <w:rPr>
          <w:rFonts w:eastAsia="宋体"/>
          <w:lang w:eastAsia="zh-CN"/>
        </w:rPr>
        <w:t>SL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Sidelink</w:t>
      </w:r>
    </w:p>
    <w:p>
      <w:pPr>
        <w:pStyle w:val="105"/>
      </w:pPr>
      <w:r>
        <w:rPr>
          <w:rFonts w:eastAsia="宋体"/>
          <w:lang w:eastAsia="zh-CN"/>
        </w:rPr>
        <w:t>SL</w:t>
      </w:r>
      <w:r>
        <w:t>-MIMO</w:t>
      </w:r>
      <w:r>
        <w:tab/>
      </w:r>
      <w:r>
        <w:t>Sidelink-Multiple Antenna transmission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</w:r>
      <w:r>
        <w:rPr>
          <w:lang w:eastAsia="zh-CN"/>
        </w:rPr>
        <w:t>Sounding Reference Symbol</w:t>
      </w:r>
    </w:p>
    <w:p>
      <w:pPr>
        <w:pStyle w:val="105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</w:r>
      <w:r>
        <w:rPr>
          <w:lang w:eastAsia="zh-TW"/>
        </w:rPr>
        <w:t>Supplementary 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Synchronization Symbol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System Simulator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TAB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Transceiver Array Boundary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Time Alignment Error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Timing Advance Group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 Power Control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Test Tolerances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User Equipment</w:t>
      </w:r>
    </w:p>
    <w:p>
      <w:pPr>
        <w:pStyle w:val="105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</w:r>
      <w:r>
        <w:rPr>
          <w:lang w:eastAsia="zh-CN"/>
        </w:rPr>
        <w:t>Uplink</w:t>
      </w:r>
    </w:p>
    <w:p>
      <w:pPr>
        <w:pStyle w:val="105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>Uplink Multiple Antenna transmission</w:t>
      </w:r>
    </w:p>
    <w:p>
      <w:pPr>
        <w:pStyle w:val="105"/>
        <w:rPr>
          <w:lang w:eastAsia="zh-TW"/>
        </w:rPr>
      </w:pPr>
      <w:r>
        <w:t>ULFPTx</w:t>
      </w:r>
      <w:r>
        <w:tab/>
      </w:r>
      <w:r>
        <w:t>Uplink Full Power Transmission</w:t>
      </w:r>
    </w:p>
    <w:p>
      <w:pPr>
        <w:pStyle w:val="105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0194B36"/>
    <w:multiLevelType w:val="singleLevel"/>
    <w:tmpl w:val="40194B36"/>
    <w:lvl w:ilvl="0" w:tentative="0">
      <w:start w:val="1"/>
      <w:numFmt w:val="decimal"/>
      <w:suff w:val="space"/>
      <w:lvlText w:val="(%1)"/>
      <w:lvlJc w:val="left"/>
      <w:rPr>
        <w:rFonts w:hint="default"/>
        <w:highlight w:val="cyan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3"/>
  </w:num>
  <w:num w:numId="7">
    <w:abstractNumId w:val="8"/>
  </w:num>
  <w:num w:numId="8">
    <w:abstractNumId w:val="19"/>
  </w:num>
  <w:num w:numId="9">
    <w:abstractNumId w:val="21"/>
  </w:num>
  <w:num w:numId="10">
    <w:abstractNumId w:val="22"/>
  </w:num>
  <w:num w:numId="11">
    <w:abstractNumId w:val="9"/>
  </w:num>
  <w:num w:numId="12">
    <w:abstractNumId w:val="11"/>
  </w:num>
  <w:num w:numId="13">
    <w:abstractNumId w:val="7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4EB7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32C8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3F7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70DC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C609D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4E8B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2D62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6F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57451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8756B"/>
    <w:rsid w:val="00E932F9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AA9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0811B-403B-4DF4-AA82-EFDA8BF59A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2806</Words>
  <Characters>15997</Characters>
  <Lines>133</Lines>
  <Paragraphs>37</Paragraphs>
  <TotalTime>7039</TotalTime>
  <ScaleCrop>false</ScaleCrop>
  <LinksUpToDate>false</LinksUpToDate>
  <CharactersWithSpaces>18766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2024-11-19T05:18:41Z</dcterms:modified>
  <dc:title>MTG_TITLE</dc:title>
  <cp:revision>512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EF07FDB1523946A98BB51FBCF36BC82A</vt:lpwstr>
  </property>
</Properties>
</file>